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5265" w14:textId="08266D52" w:rsidR="00D01083" w:rsidRDefault="00D01083" w:rsidP="00D01083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2</w:t>
      </w:r>
    </w:p>
    <w:p w14:paraId="3DEADC92" w14:textId="77777777" w:rsidR="00D01083" w:rsidRDefault="00D01083" w:rsidP="00D01083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4E108" w14:textId="528BC765" w:rsidR="003909EE" w:rsidRPr="000232CF" w:rsidRDefault="00000000" w:rsidP="00FC16F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2CF">
        <w:rPr>
          <w:rFonts w:ascii="Times New Roman" w:hAnsi="Times New Roman" w:cs="Times New Roman"/>
          <w:b/>
          <w:bCs/>
          <w:sz w:val="28"/>
          <w:szCs w:val="28"/>
        </w:rPr>
        <w:t>Рекомендации по составлению аналитического отчета</w:t>
      </w:r>
    </w:p>
    <w:p w14:paraId="30E9D609" w14:textId="77777777" w:rsidR="003909EE" w:rsidRPr="000232CF" w:rsidRDefault="00000000" w:rsidP="00FC16F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2CF">
        <w:rPr>
          <w:rFonts w:ascii="Times New Roman" w:hAnsi="Times New Roman" w:cs="Times New Roman"/>
          <w:b/>
          <w:bCs/>
          <w:sz w:val="28"/>
          <w:szCs w:val="28"/>
        </w:rPr>
        <w:t>учителя-логопеда, учителя-дефектолога ОО</w:t>
      </w:r>
    </w:p>
    <w:p w14:paraId="16D6169F" w14:textId="77777777" w:rsidR="00FC16FF" w:rsidRPr="000232CF" w:rsidRDefault="00FC16FF" w:rsidP="00FC16F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4E0DA" w14:textId="473ED5A8" w:rsidR="003909EE" w:rsidRPr="000232CF" w:rsidRDefault="00000000" w:rsidP="00FC16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0232CF">
        <w:rPr>
          <w:rFonts w:ascii="Times New Roman" w:hAnsi="Times New Roman" w:cs="Times New Roman"/>
          <w:sz w:val="28"/>
          <w:szCs w:val="28"/>
        </w:rPr>
        <w:t xml:space="preserve"> отчёт должен быть структурированным, содержать объективные данные (отразить в таблице приложение №). Для подтверждения результатов информация должна сопровождаться комментариями, объясняющими и обосновывающими приведённые показатели. </w:t>
      </w:r>
    </w:p>
    <w:p w14:paraId="3CF2CCE8" w14:textId="50975942" w:rsidR="003909EE" w:rsidRPr="000232CF" w:rsidRDefault="00000000" w:rsidP="00FC16FF">
      <w:pPr>
        <w:spacing w:after="0"/>
        <w:ind w:firstLine="709"/>
        <w:contextualSpacing/>
        <w:jc w:val="both"/>
        <w:rPr>
          <w:rFonts w:ascii="Times New Roman" w:eastAsia="SimSun" w:hAnsi="Times New Roman" w:cs="Mangal"/>
          <w:sz w:val="28"/>
          <w:szCs w:val="28"/>
          <w:lang w:eastAsia="zh-CN"/>
        </w:rPr>
      </w:pPr>
      <w:r w:rsidRPr="000232CF">
        <w:rPr>
          <w:rFonts w:ascii="Times New Roman" w:eastAsia="SimSun" w:hAnsi="Times New Roman" w:cs="Mangal"/>
          <w:sz w:val="28"/>
          <w:szCs w:val="28"/>
          <w:lang w:eastAsia="zh-CN"/>
        </w:rPr>
        <w:t xml:space="preserve">Отчет включает в себя статистическую таблицу (приложение №1) и подробный анализ коррекционной деятельности (приложение №2). </w:t>
      </w:r>
    </w:p>
    <w:p w14:paraId="49ABC596" w14:textId="48C267E0" w:rsidR="003909EE" w:rsidRPr="000232CF" w:rsidRDefault="00000000" w:rsidP="00FC16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sz w:val="28"/>
          <w:szCs w:val="28"/>
        </w:rPr>
        <w:t>В отчёте должна быть оформлена документация: график работы и циклограмма рабочей недели, количество детей с ОВЗ (с заключением ПМПК, с указание</w:t>
      </w:r>
      <w:r w:rsidR="00FC16FF" w:rsidRPr="000232CF">
        <w:rPr>
          <w:rFonts w:ascii="Times New Roman" w:hAnsi="Times New Roman" w:cs="Times New Roman"/>
          <w:sz w:val="28"/>
          <w:szCs w:val="28"/>
        </w:rPr>
        <w:t>м</w:t>
      </w:r>
      <w:r w:rsidRPr="000232CF">
        <w:rPr>
          <w:rFonts w:ascii="Times New Roman" w:hAnsi="Times New Roman" w:cs="Times New Roman"/>
          <w:sz w:val="28"/>
          <w:szCs w:val="28"/>
        </w:rPr>
        <w:t xml:space="preserve"> варианта </w:t>
      </w:r>
      <w:r w:rsidR="00FC16FF" w:rsidRPr="000232CF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</w:t>
      </w:r>
      <w:r w:rsidRPr="000232CF">
        <w:rPr>
          <w:rFonts w:ascii="Times New Roman" w:hAnsi="Times New Roman" w:cs="Times New Roman"/>
          <w:sz w:val="28"/>
          <w:szCs w:val="28"/>
        </w:rPr>
        <w:t>программы), количество детей</w:t>
      </w:r>
      <w:r w:rsidR="00FC16FF" w:rsidRPr="000232CF">
        <w:rPr>
          <w:rFonts w:ascii="Times New Roman" w:hAnsi="Times New Roman" w:cs="Times New Roman"/>
          <w:sz w:val="28"/>
          <w:szCs w:val="28"/>
        </w:rPr>
        <w:t xml:space="preserve">, </w:t>
      </w:r>
      <w:r w:rsidRPr="000232CF">
        <w:rPr>
          <w:rFonts w:ascii="Times New Roman" w:hAnsi="Times New Roman" w:cs="Times New Roman"/>
          <w:sz w:val="28"/>
          <w:szCs w:val="28"/>
        </w:rPr>
        <w:t xml:space="preserve">получающих помощь по рекомендации </w:t>
      </w:r>
      <w:proofErr w:type="spellStart"/>
      <w:r w:rsidRPr="000232C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232CF">
        <w:rPr>
          <w:rFonts w:ascii="Times New Roman" w:hAnsi="Times New Roman" w:cs="Times New Roman"/>
          <w:sz w:val="28"/>
          <w:szCs w:val="28"/>
        </w:rPr>
        <w:t xml:space="preserve"> ОО.</w:t>
      </w:r>
    </w:p>
    <w:p w14:paraId="5DC7D525" w14:textId="19633142" w:rsidR="003909EE" w:rsidRPr="000232CF" w:rsidRDefault="00000000" w:rsidP="00FC16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b/>
          <w:bCs/>
          <w:sz w:val="28"/>
          <w:szCs w:val="28"/>
        </w:rPr>
        <w:t>Оформить отчёт в трех экземплярах</w:t>
      </w:r>
      <w:r w:rsidRPr="000232CF">
        <w:rPr>
          <w:rFonts w:ascii="Times New Roman" w:hAnsi="Times New Roman" w:cs="Times New Roman"/>
          <w:sz w:val="28"/>
          <w:szCs w:val="28"/>
        </w:rPr>
        <w:t xml:space="preserve"> — один экземпляр хранится у руководителя образовательного учреждения, второй — у самого специалиста, третий </w:t>
      </w:r>
      <w:r w:rsidR="00FC16FF" w:rsidRPr="000232C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232CF">
        <w:rPr>
          <w:rFonts w:ascii="Times New Roman" w:hAnsi="Times New Roman" w:cs="Times New Roman"/>
          <w:sz w:val="28"/>
          <w:szCs w:val="28"/>
        </w:rPr>
        <w:t xml:space="preserve">отправить руководителю МО. </w:t>
      </w:r>
    </w:p>
    <w:p w14:paraId="3669A93C" w14:textId="77777777" w:rsidR="00FC16FF" w:rsidRDefault="00000000" w:rsidP="00FC16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  <w:sectPr w:rsidR="00FC16F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232CF">
        <w:rPr>
          <w:rFonts w:ascii="Times New Roman" w:hAnsi="Times New Roman" w:cs="Times New Roman"/>
          <w:b/>
          <w:bCs/>
          <w:sz w:val="28"/>
          <w:szCs w:val="28"/>
        </w:rPr>
        <w:t>Заверить отчёт</w:t>
      </w:r>
      <w:r w:rsidRPr="000232CF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6545C2F" w14:textId="77777777" w:rsidR="003909EE" w:rsidRPr="000232CF" w:rsidRDefault="00000000" w:rsidP="00FC1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2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Аналитический отчёт учителя</w:t>
      </w:r>
      <w:r w:rsidRPr="000232CF">
        <w:rPr>
          <w:rFonts w:ascii="Times New Roman" w:hAnsi="Times New Roman" w:cs="Times New Roman"/>
          <w:b/>
          <w:bCs/>
          <w:sz w:val="28"/>
          <w:szCs w:val="28"/>
        </w:rPr>
        <w:noBreakHyphen/>
        <w:t>логопеда, учителя</w:t>
      </w:r>
      <w:r w:rsidRPr="000232CF">
        <w:rPr>
          <w:rFonts w:ascii="Times New Roman" w:hAnsi="Times New Roman" w:cs="Times New Roman"/>
          <w:b/>
          <w:bCs/>
          <w:sz w:val="28"/>
          <w:szCs w:val="28"/>
        </w:rPr>
        <w:noBreakHyphen/>
        <w:t>дефектолога</w:t>
      </w:r>
    </w:p>
    <w:p w14:paraId="2D6150FD" w14:textId="77777777" w:rsidR="003909EE" w:rsidRPr="000232C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232CF">
        <w:rPr>
          <w:rFonts w:ascii="Times New Roman" w:hAnsi="Times New Roman" w:cs="Times New Roman"/>
          <w:b/>
          <w:bCs/>
          <w:sz w:val="28"/>
          <w:szCs w:val="28"/>
        </w:rPr>
        <w:t>за  20..</w:t>
      </w:r>
      <w:proofErr w:type="gramEnd"/>
      <w:r w:rsidRPr="000232CF">
        <w:rPr>
          <w:rFonts w:ascii="Times New Roman" w:hAnsi="Times New Roman" w:cs="Times New Roman"/>
          <w:b/>
          <w:bCs/>
          <w:sz w:val="28"/>
          <w:szCs w:val="28"/>
        </w:rPr>
        <w:t xml:space="preserve">    - 20 ....   учебный год</w:t>
      </w:r>
    </w:p>
    <w:p w14:paraId="096CD28E" w14:textId="77777777" w:rsidR="003909EE" w:rsidRPr="000232CF" w:rsidRDefault="003909EE">
      <w:pPr>
        <w:rPr>
          <w:rFonts w:ascii="Times New Roman" w:hAnsi="Times New Roman" w:cs="Times New Roman"/>
          <w:sz w:val="28"/>
          <w:szCs w:val="28"/>
        </w:rPr>
      </w:pPr>
    </w:p>
    <w:p w14:paraId="2ED6407E" w14:textId="77777777" w:rsidR="003909EE" w:rsidRPr="000232C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sz w:val="28"/>
          <w:szCs w:val="28"/>
        </w:rPr>
        <w:t>Полное наименование ОО.</w:t>
      </w:r>
    </w:p>
    <w:p w14:paraId="6C74F05F" w14:textId="77777777" w:rsidR="003909EE" w:rsidRPr="000232C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sz w:val="28"/>
          <w:szCs w:val="28"/>
        </w:rPr>
        <w:t>ФИО специалиста.</w:t>
      </w:r>
    </w:p>
    <w:p w14:paraId="5D365B1B" w14:textId="77777777" w:rsidR="003909EE" w:rsidRPr="000232C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sz w:val="28"/>
          <w:szCs w:val="28"/>
        </w:rPr>
        <w:t>Номер телефона.</w:t>
      </w:r>
    </w:p>
    <w:p w14:paraId="0951F88C" w14:textId="77777777" w:rsidR="003909EE" w:rsidRPr="000232C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sz w:val="28"/>
          <w:szCs w:val="28"/>
        </w:rPr>
        <w:t>Должность (учитель</w:t>
      </w:r>
      <w:r w:rsidRPr="000232CF">
        <w:rPr>
          <w:rFonts w:ascii="Times New Roman" w:hAnsi="Times New Roman" w:cs="Times New Roman"/>
          <w:sz w:val="28"/>
          <w:szCs w:val="28"/>
        </w:rPr>
        <w:noBreakHyphen/>
        <w:t>логопед / учитель</w:t>
      </w:r>
      <w:r w:rsidRPr="000232CF">
        <w:rPr>
          <w:rFonts w:ascii="Times New Roman" w:hAnsi="Times New Roman" w:cs="Times New Roman"/>
          <w:sz w:val="28"/>
          <w:szCs w:val="28"/>
        </w:rPr>
        <w:noBreakHyphen/>
        <w:t>дефектолог).</w:t>
      </w:r>
    </w:p>
    <w:p w14:paraId="28B8CF41" w14:textId="1AE1B778" w:rsidR="003909EE" w:rsidRPr="000232C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2CF">
        <w:rPr>
          <w:rFonts w:ascii="Times New Roman" w:hAnsi="Times New Roman" w:cs="Times New Roman"/>
          <w:sz w:val="28"/>
          <w:szCs w:val="28"/>
        </w:rPr>
        <w:t>Педагогическая нагрузка специалиста</w:t>
      </w:r>
      <w:r w:rsidRPr="000232CF">
        <w:rPr>
          <w:rFonts w:ascii="Times New Roman" w:hAnsi="Times New Roman" w:cs="Times New Roman"/>
          <w:bCs/>
          <w:sz w:val="28"/>
          <w:szCs w:val="28"/>
        </w:rPr>
        <w:t>: 0,25, 0,5, 0,75, 1, 1,5 ставки.</w:t>
      </w:r>
    </w:p>
    <w:p w14:paraId="54F3B386" w14:textId="7B0F81CA" w:rsidR="003909EE" w:rsidRPr="000232C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E599" w:themeFill="accent4" w:themeFillTint="66"/>
        </w:rPr>
      </w:pPr>
      <w:r w:rsidRPr="000232CF">
        <w:rPr>
          <w:rFonts w:ascii="Times New Roman" w:hAnsi="Times New Roman" w:cs="Times New Roman"/>
          <w:sz w:val="28"/>
          <w:szCs w:val="28"/>
        </w:rPr>
        <w:t>Цель работы</w:t>
      </w:r>
    </w:p>
    <w:p w14:paraId="6E4F8382" w14:textId="77777777" w:rsidR="00FC16FF" w:rsidRDefault="00000000" w:rsidP="00920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  <w:sectPr w:rsidR="00FC16F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232CF">
        <w:rPr>
          <w:rFonts w:ascii="Times New Roman" w:hAnsi="Times New Roman" w:cs="Times New Roman"/>
          <w:sz w:val="28"/>
          <w:szCs w:val="28"/>
        </w:rPr>
        <w:t>Задачи на учебный год (конкретные).</w:t>
      </w:r>
    </w:p>
    <w:p w14:paraId="10579907" w14:textId="7B750490" w:rsidR="003909EE" w:rsidRPr="00D934EE" w:rsidRDefault="00000000" w:rsidP="00FC1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4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работы по направлениям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2987"/>
        <w:gridCol w:w="11060"/>
      </w:tblGrid>
      <w:tr w:rsidR="003909EE" w:rsidRPr="00D934EE" w14:paraId="6A9EA5D7" w14:textId="77777777">
        <w:tc>
          <w:tcPr>
            <w:tcW w:w="739" w:type="dxa"/>
          </w:tcPr>
          <w:p w14:paraId="0B965E50" w14:textId="77777777" w:rsidR="003909EE" w:rsidRPr="00D934EE" w:rsidRDefault="00000000" w:rsidP="00FC16FF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П/н</w:t>
            </w:r>
          </w:p>
        </w:tc>
        <w:tc>
          <w:tcPr>
            <w:tcW w:w="2987" w:type="dxa"/>
          </w:tcPr>
          <w:p w14:paraId="22ACE274" w14:textId="77777777" w:rsidR="003909EE" w:rsidRPr="00D934EE" w:rsidRDefault="00000000" w:rsidP="00FC16FF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1060" w:type="dxa"/>
          </w:tcPr>
          <w:p w14:paraId="5D78493E" w14:textId="77777777" w:rsidR="003909EE" w:rsidRPr="00D934EE" w:rsidRDefault="00000000" w:rsidP="00FC16FF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3909EE" w14:paraId="5E8D949C" w14:textId="77777777">
        <w:trPr>
          <w:trHeight w:val="621"/>
        </w:trPr>
        <w:tc>
          <w:tcPr>
            <w:tcW w:w="739" w:type="dxa"/>
          </w:tcPr>
          <w:p w14:paraId="634D0C89" w14:textId="77777777" w:rsidR="003909EE" w:rsidRPr="00D934EE" w:rsidRDefault="0000000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987" w:type="dxa"/>
          </w:tcPr>
          <w:p w14:paraId="1DE6BF09" w14:textId="28B62366" w:rsidR="003909EE" w:rsidRPr="00D934EE" w:rsidRDefault="00000000">
            <w:pPr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Организационное</w:t>
            </w:r>
          </w:p>
        </w:tc>
        <w:tc>
          <w:tcPr>
            <w:tcW w:w="11060" w:type="dxa"/>
          </w:tcPr>
          <w:p w14:paraId="383B78E3" w14:textId="77777777" w:rsidR="003909EE" w:rsidRDefault="00000000" w:rsidP="00FC16F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оснащение кабинета (перечень оборудования, дидактических материалов, технических средств).</w:t>
            </w:r>
          </w:p>
          <w:p w14:paraId="5C997448" w14:textId="77777777" w:rsidR="003909EE" w:rsidRDefault="00000000" w:rsidP="00FC16F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диагностическому и коррекционному процессу (изучение медицинских карт, подбор методик).</w:t>
            </w:r>
          </w:p>
          <w:p w14:paraId="060EC381" w14:textId="77777777" w:rsidR="003909EE" w:rsidRDefault="00000000" w:rsidP="00FC16F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документации: план работы на год; журнал учёта посещаемости;</w:t>
            </w:r>
          </w:p>
          <w:p w14:paraId="7F6EDB11" w14:textId="77777777" w:rsidR="003909EE" w:rsidRDefault="00000000" w:rsidP="00FC16F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(АОП); речевые карты/дефектологические карты развития;</w:t>
            </w:r>
          </w:p>
          <w:p w14:paraId="06008F7E" w14:textId="6FC22F6E" w:rsidR="003909EE" w:rsidRPr="009201D5" w:rsidRDefault="00000000" w:rsidP="00FC16F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диагностики и консультаций.</w:t>
            </w:r>
          </w:p>
        </w:tc>
      </w:tr>
      <w:tr w:rsidR="003909EE" w14:paraId="7A344651" w14:textId="77777777">
        <w:trPr>
          <w:trHeight w:val="1049"/>
        </w:trPr>
        <w:tc>
          <w:tcPr>
            <w:tcW w:w="739" w:type="dxa"/>
          </w:tcPr>
          <w:p w14:paraId="788B1B94" w14:textId="77777777" w:rsidR="003909EE" w:rsidRPr="00D934EE" w:rsidRDefault="0000000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14:paraId="0BAE0716" w14:textId="50A01799" w:rsidR="003909EE" w:rsidRPr="00D934EE" w:rsidRDefault="00000000">
            <w:pPr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Диагностическое</w:t>
            </w:r>
          </w:p>
        </w:tc>
        <w:tc>
          <w:tcPr>
            <w:tcW w:w="11060" w:type="dxa"/>
          </w:tcPr>
          <w:p w14:paraId="2E529675" w14:textId="5FBE083C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проведённых диагностик за </w:t>
            </w:r>
            <w:r w:rsidR="00D934EE" w:rsidRPr="00D934EE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год:</w:t>
            </w:r>
          </w:p>
          <w:p w14:paraId="3162DA93" w14:textId="77777777" w:rsidR="003909EE" w:rsidRPr="00D934EE" w:rsidRDefault="00000000" w:rsidP="00D934EE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первичной (определение сформированности психических функций, учебных навыков, развития устной речи, письменной, определение уровня актуального и «зоны ближайшего развития» ребёнка, причин и механизмов трудностей в обучении);</w:t>
            </w:r>
          </w:p>
          <w:p w14:paraId="38680B99" w14:textId="77777777" w:rsidR="003909EE" w:rsidRPr="00D934EE" w:rsidRDefault="00000000" w:rsidP="00D934EE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промежуточной (определение эффективности коррекционной работы и корректировки коррекционных планов);</w:t>
            </w:r>
          </w:p>
          <w:p w14:paraId="0A91D064" w14:textId="77777777" w:rsidR="003909EE" w:rsidRPr="00D934EE" w:rsidRDefault="00000000" w:rsidP="00D934EE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 xml:space="preserve">итоговой (анализ результативности коррекционной работы и корректировки коррекционных планов). </w:t>
            </w:r>
          </w:p>
          <w:p w14:paraId="16F43DB5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Указываются виды диагностики, цель обследования, сроки проведения, группа(класс), количество обследуемых, используемые диагностические методики, выводы.</w:t>
            </w:r>
          </w:p>
          <w:p w14:paraId="32F01721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Сроки и виды обследований (первичное, промежуточное, итоговое).</w:t>
            </w:r>
          </w:p>
          <w:p w14:paraId="3FB426AE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Контингент обследованных (количество детей, возрастные группы, категории нарушений, варианты программ).</w:t>
            </w:r>
          </w:p>
          <w:p w14:paraId="7D3CA4F1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Использованные методики (стандартизированные тесты, анкеты, наблюдения).</w:t>
            </w:r>
          </w:p>
          <w:p w14:paraId="1A90B98C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диагностики:</w:t>
            </w:r>
          </w:p>
          <w:p w14:paraId="3D2AFD69" w14:textId="184ED49E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количественные данные (например, 23 ребёнка с нарушениями речи: дизартрия — 4 чел., дисграфия — 14 чел.</w:t>
            </w:r>
            <w:r w:rsidR="00D934EE" w:rsidRPr="00D93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и т.д.);</w:t>
            </w:r>
          </w:p>
          <w:p w14:paraId="35487EE9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таблицы/графики с динамикой (сравнение начала и конца года);</w:t>
            </w:r>
          </w:p>
          <w:p w14:paraId="39397B59" w14:textId="77777777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выводы по выявленным проблемам.</w:t>
            </w:r>
          </w:p>
          <w:p w14:paraId="6D3DE2D7" w14:textId="233F7DAD" w:rsidR="003909EE" w:rsidRPr="00D934EE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(направление на ЦПМПК; сопровождение тьютора, ассистента и </w:t>
            </w:r>
            <w:proofErr w:type="spellStart"/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D934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34EE" w:rsidRPr="00D93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09EE" w14:paraId="0C788418" w14:textId="77777777">
        <w:tc>
          <w:tcPr>
            <w:tcW w:w="739" w:type="dxa"/>
          </w:tcPr>
          <w:p w14:paraId="427A8723" w14:textId="77777777" w:rsidR="003909EE" w:rsidRPr="00D934EE" w:rsidRDefault="0000000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87" w:type="dxa"/>
          </w:tcPr>
          <w:p w14:paraId="719F3157" w14:textId="1D833411" w:rsidR="003909EE" w:rsidRPr="00D934EE" w:rsidRDefault="00000000">
            <w:pPr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Коррекционно-развивающее</w:t>
            </w:r>
          </w:p>
        </w:tc>
        <w:tc>
          <w:tcPr>
            <w:tcW w:w="11060" w:type="dxa"/>
          </w:tcPr>
          <w:p w14:paraId="37EB481A" w14:textId="44FDC08C" w:rsidR="00E725E4" w:rsidRDefault="00E725E4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(логопедическая) помощь обучающимся с ОВЗ.</w:t>
            </w:r>
          </w:p>
          <w:p w14:paraId="37DB56F4" w14:textId="76694764" w:rsidR="003909EE" w:rsidRPr="00E725E4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>Указывается количество группы/класса (возраст/класс, тип нарушения, вариант программы).</w:t>
            </w:r>
          </w:p>
          <w:p w14:paraId="74A3A8B4" w14:textId="218DDC87" w:rsidR="003909EE" w:rsidRPr="00E725E4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E725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течение года</w:t>
            </w:r>
            <w:r w:rsidR="00E72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 xml:space="preserve"> Прописываются цели и задачи рабочих программ, по которым велась коррекционная работа. Указываются, какие технологии использовались, какие из них были более эффективны, трудности, которые встречались в работе, и причины, вследствие чего они возникли.</w:t>
            </w:r>
          </w:p>
          <w:p w14:paraId="458BE7F8" w14:textId="77777777" w:rsidR="003909EE" w:rsidRPr="00E725E4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>Формы работы (индивидуальные, групповые, подгрупповые).</w:t>
            </w:r>
          </w:p>
          <w:p w14:paraId="24486E7C" w14:textId="77777777" w:rsidR="003909EE" w:rsidRPr="00E725E4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>Содержание работы: развитие звукопроизношения; формирование фонематического восприятия; обогащение словаря; коррекция письменной речи (чтение, письмо); развитие высших психических функций (память, внимание, мышление).</w:t>
            </w:r>
          </w:p>
          <w:p w14:paraId="09C3481E" w14:textId="77777777" w:rsidR="003909EE" w:rsidRPr="00E725E4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>Динамика результатов (с примерами: «У 73 % детей улучшилось звукопроизношение», «Снижение специфических ошибок на письме на 40 %»).</w:t>
            </w:r>
          </w:p>
          <w:p w14:paraId="23B25BCD" w14:textId="77777777" w:rsidR="003909EE" w:rsidRPr="00E725E4" w:rsidRDefault="00000000" w:rsidP="00D934EE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5E4">
              <w:rPr>
                <w:rFonts w:ascii="Times New Roman" w:hAnsi="Times New Roman" w:cs="Times New Roman"/>
                <w:sz w:val="28"/>
                <w:szCs w:val="28"/>
              </w:rPr>
              <w:t>Трудности и пути их преодоления (например, низкая мотивация, отсутствие поддержки семьи).</w:t>
            </w:r>
          </w:p>
        </w:tc>
      </w:tr>
      <w:tr w:rsidR="003909EE" w14:paraId="27D77788" w14:textId="77777777">
        <w:tc>
          <w:tcPr>
            <w:tcW w:w="739" w:type="dxa"/>
          </w:tcPr>
          <w:p w14:paraId="06703E2D" w14:textId="77777777" w:rsidR="003909EE" w:rsidRPr="00EA0F94" w:rsidRDefault="0000000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87" w:type="dxa"/>
          </w:tcPr>
          <w:p w14:paraId="1B0DF355" w14:textId="3DCA0CEF" w:rsidR="003909EE" w:rsidRPr="00EA0F94" w:rsidRDefault="00000000">
            <w:pPr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Консультативно-просветительское</w:t>
            </w:r>
          </w:p>
        </w:tc>
        <w:tc>
          <w:tcPr>
            <w:tcW w:w="11060" w:type="dxa"/>
          </w:tcPr>
          <w:p w14:paraId="013CB317" w14:textId="57AC3823" w:rsidR="003909EE" w:rsidRPr="00EA0F94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eastAsia="SimSun" w:hAnsi="Times New Roman" w:cs="Times New Roman"/>
                <w:sz w:val="28"/>
                <w:szCs w:val="28"/>
              </w:rPr>
              <w:t>Консультирование всех участников образовательных отношений по вопросам образования, воспитания, развития, социальной адаптации, выбора образовательного маршрута, профессиональной ориентации обучающихся с ОВЗ (все категори</w:t>
            </w:r>
            <w:r w:rsidR="00EA0F94" w:rsidRPr="00EA0F94">
              <w:rPr>
                <w:rFonts w:ascii="Times New Roman" w:eastAsia="SimSun" w:hAnsi="Times New Roman" w:cs="Times New Roman"/>
                <w:sz w:val="28"/>
                <w:szCs w:val="28"/>
              </w:rPr>
              <w:t>и</w:t>
            </w:r>
            <w:r w:rsidRPr="00EA0F94">
              <w:rPr>
                <w:rFonts w:ascii="Times New Roman" w:eastAsia="SimSun" w:hAnsi="Times New Roman" w:cs="Times New Roman"/>
                <w:sz w:val="28"/>
                <w:szCs w:val="28"/>
              </w:rPr>
              <w:t>).</w:t>
            </w:r>
          </w:p>
          <w:p w14:paraId="10AF171B" w14:textId="77777777" w:rsidR="003909EE" w:rsidRPr="00EA0F94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 индивидуальных и групповых консультаций для педагогов и родителей по вопросам речевого развития и коммуникации детей; развития высших психических функций (память, внимание, мышление).</w:t>
            </w:r>
          </w:p>
          <w:p w14:paraId="28161E8F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родителями:</w:t>
            </w:r>
          </w:p>
          <w:p w14:paraId="739F1852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(количество, тематика);</w:t>
            </w:r>
          </w:p>
          <w:p w14:paraId="3974E51B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групповые мероприятия (родительские собрания, семинары);</w:t>
            </w:r>
          </w:p>
          <w:p w14:paraId="548620D6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домашние задания (система выдачи и контроля).</w:t>
            </w:r>
          </w:p>
          <w:p w14:paraId="6B172456" w14:textId="20637D7F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совместные консилиумы;</w:t>
            </w:r>
          </w:p>
          <w:p w14:paraId="71D9F86A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педагогами</w:t>
            </w: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1C0067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консультации по адаптации материала;</w:t>
            </w:r>
          </w:p>
          <w:p w14:paraId="1748600A" w14:textId="77777777" w:rsidR="003909EE" w:rsidRPr="00EA0F94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рекомендации.</w:t>
            </w:r>
          </w:p>
          <w:p w14:paraId="61878A74" w14:textId="668858B9" w:rsidR="003909EE" w:rsidRPr="000232CF" w:rsidRDefault="00000000" w:rsidP="00EA0F94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0F94">
              <w:rPr>
                <w:rFonts w:ascii="Times New Roman" w:hAnsi="Times New Roman" w:cs="Times New Roman"/>
                <w:sz w:val="28"/>
                <w:szCs w:val="28"/>
              </w:rPr>
              <w:t>Просветительские акции (стенды, памятки, онлайн</w:t>
            </w:r>
            <w:r w:rsidRPr="00EA0F94">
              <w:rPr>
                <w:rFonts w:ascii="Times New Roman" w:hAnsi="Times New Roman" w:cs="Times New Roman"/>
                <w:sz w:val="28"/>
                <w:szCs w:val="28"/>
              </w:rPr>
              <w:noBreakHyphen/>
              <w:t>ресурсы).</w:t>
            </w:r>
          </w:p>
        </w:tc>
      </w:tr>
      <w:tr w:rsidR="003909EE" w14:paraId="38CF8015" w14:textId="77777777">
        <w:tc>
          <w:tcPr>
            <w:tcW w:w="739" w:type="dxa"/>
          </w:tcPr>
          <w:p w14:paraId="10116BC2" w14:textId="77777777" w:rsidR="003909EE" w:rsidRPr="000232CF" w:rsidRDefault="00000000" w:rsidP="000232CF">
            <w:pPr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987" w:type="dxa"/>
          </w:tcPr>
          <w:p w14:paraId="075FB2AB" w14:textId="53777C71" w:rsidR="003909EE" w:rsidRPr="000232CF" w:rsidRDefault="00000000" w:rsidP="000232CF">
            <w:pPr>
              <w:autoSpaceDN w:val="0"/>
              <w:spacing w:after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Организационно-методическое</w:t>
            </w:r>
          </w:p>
        </w:tc>
        <w:tc>
          <w:tcPr>
            <w:tcW w:w="11060" w:type="dxa"/>
          </w:tcPr>
          <w:p w14:paraId="7D55FEA4" w14:textId="17C09DEE" w:rsidR="003909EE" w:rsidRPr="000232CF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Указание участия в заседаниях консилиума ОО, методических объединений, оформления документации, разработки и составления методических материалов;</w:t>
            </w:r>
          </w:p>
          <w:p w14:paraId="6716E671" w14:textId="77777777" w:rsidR="003909EE" w:rsidRPr="000232CF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(курсы, вебинары, конференции).</w:t>
            </w:r>
          </w:p>
          <w:p w14:paraId="74936978" w14:textId="77777777" w:rsidR="003909EE" w:rsidRPr="000232CF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сообществах (методические объединения, педсоветы).</w:t>
            </w:r>
          </w:p>
          <w:p w14:paraId="56421A6D" w14:textId="77777777" w:rsidR="003909EE" w:rsidRPr="000232CF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Разработка дидактических материалов (пособия, игры, презентации).</w:t>
            </w:r>
          </w:p>
          <w:p w14:paraId="40FCAEED" w14:textId="77777777" w:rsidR="003909EE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Обобщение опыта (выступления, публикации, конкурсы).</w:t>
            </w:r>
          </w:p>
        </w:tc>
      </w:tr>
      <w:tr w:rsidR="003909EE" w14:paraId="13AF6DF1" w14:textId="77777777">
        <w:tc>
          <w:tcPr>
            <w:tcW w:w="739" w:type="dxa"/>
          </w:tcPr>
          <w:p w14:paraId="0B717222" w14:textId="77777777" w:rsidR="003909EE" w:rsidRPr="000232CF" w:rsidRDefault="0000000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87" w:type="dxa"/>
          </w:tcPr>
          <w:p w14:paraId="1A34474A" w14:textId="77777777" w:rsidR="003909EE" w:rsidRPr="000232CF" w:rsidRDefault="00000000">
            <w:pPr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результатов и выводы.</w:t>
            </w:r>
          </w:p>
        </w:tc>
        <w:tc>
          <w:tcPr>
            <w:tcW w:w="11060" w:type="dxa"/>
          </w:tcPr>
          <w:p w14:paraId="629F998E" w14:textId="77777777" w:rsidR="003909EE" w:rsidRPr="000232CF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Проанализировать:</w:t>
            </w:r>
          </w:p>
          <w:p w14:paraId="1FD2B4DB" w14:textId="77777777" w:rsidR="003909EE" w:rsidRPr="000232CF" w:rsidRDefault="00000000" w:rsidP="000232CF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выполнение поставленных задач (что достигнуто, что требует доработки)</w:t>
            </w:r>
          </w:p>
          <w:p w14:paraId="7170E7FC" w14:textId="77777777" w:rsidR="003909EE" w:rsidRPr="000232CF" w:rsidRDefault="00000000" w:rsidP="000232CF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эффективность применяемых методов (какие технологии дали лучший результат).</w:t>
            </w:r>
          </w:p>
          <w:p w14:paraId="138091C1" w14:textId="77777777" w:rsidR="003909EE" w:rsidRPr="000232CF" w:rsidRDefault="00000000" w:rsidP="000232CF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проблемы и причины их возникновения (например, рост числа детей с ОВЗ, нехватка времени на индивидуальную работу).</w:t>
            </w:r>
          </w:p>
          <w:p w14:paraId="46645F79" w14:textId="77777777" w:rsidR="003909EE" w:rsidRDefault="00000000" w:rsidP="000232CF">
            <w:pPr>
              <w:numPr>
                <w:ilvl w:val="0"/>
                <w:numId w:val="1"/>
              </w:numPr>
              <w:autoSpaceDN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32CF">
              <w:rPr>
                <w:rFonts w:ascii="Times New Roman" w:hAnsi="Times New Roman" w:cs="Times New Roman"/>
                <w:sz w:val="28"/>
                <w:szCs w:val="28"/>
              </w:rPr>
              <w:t>рекомендации для администрации (по оснащению кабинета, корректировке нагрузки).</w:t>
            </w:r>
          </w:p>
        </w:tc>
      </w:tr>
      <w:tr w:rsidR="003909EE" w14:paraId="153C603A" w14:textId="77777777">
        <w:tc>
          <w:tcPr>
            <w:tcW w:w="739" w:type="dxa"/>
          </w:tcPr>
          <w:p w14:paraId="4C1966E1" w14:textId="77777777" w:rsidR="003909EE" w:rsidRDefault="0000000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987" w:type="dxa"/>
          </w:tcPr>
          <w:p w14:paraId="058CA5A6" w14:textId="7CC12373" w:rsidR="003909EE" w:rsidRDefault="00000000" w:rsidP="000232CF">
            <w:pPr>
              <w:autoSpaceDN w:val="0"/>
              <w:spacing w:after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Перспективы и задачи на следующий год</w:t>
            </w:r>
          </w:p>
        </w:tc>
        <w:tc>
          <w:tcPr>
            <w:tcW w:w="11060" w:type="dxa"/>
          </w:tcPr>
          <w:p w14:paraId="7FBB97F5" w14:textId="77777777" w:rsidR="003909EE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Конкретные цели (например, внедрение новых технологий, расширение охвата детей).</w:t>
            </w:r>
          </w:p>
          <w:p w14:paraId="5AC19D38" w14:textId="77777777" w:rsidR="003909EE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(курсы повышения квалификации, разработка программ).</w:t>
            </w:r>
          </w:p>
          <w:p w14:paraId="50B95A10" w14:textId="77777777" w:rsidR="003909EE" w:rsidRDefault="00000000" w:rsidP="000232CF">
            <w:pPr>
              <w:autoSpaceDN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результаты.</w:t>
            </w:r>
          </w:p>
          <w:p w14:paraId="71C10727" w14:textId="77777777" w:rsidR="003909EE" w:rsidRDefault="003909EE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8444AB1" w14:textId="77777777" w:rsidR="003909EE" w:rsidRDefault="003909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F235EC" w14:textId="0832F448" w:rsidR="003909EE" w:rsidRPr="00E725E4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25E4">
        <w:rPr>
          <w:rFonts w:ascii="Times New Roman" w:hAnsi="Times New Roman" w:cs="Times New Roman"/>
          <w:b/>
          <w:bCs/>
          <w:sz w:val="28"/>
          <w:szCs w:val="28"/>
        </w:rPr>
        <w:t xml:space="preserve">Учитель-логопед/учитель-дефектолог                                        </w:t>
      </w:r>
      <w:r w:rsidR="00E725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E725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ФИО подпись</w:t>
      </w:r>
    </w:p>
    <w:p w14:paraId="291612D6" w14:textId="4DF60D10" w:rsidR="003909EE" w:rsidRPr="00E725E4" w:rsidRDefault="00000000" w:rsidP="000232CF">
      <w:pPr>
        <w:ind w:firstLineChars="3700" w:firstLine="10360"/>
        <w:rPr>
          <w:rFonts w:ascii="Times New Roman" w:hAnsi="Times New Roman" w:cs="Times New Roman"/>
          <w:b/>
          <w:bCs/>
          <w:sz w:val="28"/>
          <w:szCs w:val="28"/>
        </w:rPr>
      </w:pPr>
      <w:r w:rsidRPr="00E725E4">
        <w:rPr>
          <w:rFonts w:ascii="Times New Roman" w:hAnsi="Times New Roman" w:cs="Times New Roman"/>
          <w:sz w:val="28"/>
          <w:szCs w:val="28"/>
        </w:rPr>
        <w:t>Печать ОО</w:t>
      </w:r>
    </w:p>
    <w:sectPr w:rsidR="003909EE" w:rsidRPr="00E72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A382" w14:textId="77777777" w:rsidR="00EE4BB8" w:rsidRDefault="00EE4BB8">
      <w:pPr>
        <w:spacing w:line="240" w:lineRule="auto"/>
      </w:pPr>
      <w:r>
        <w:separator/>
      </w:r>
    </w:p>
  </w:endnote>
  <w:endnote w:type="continuationSeparator" w:id="0">
    <w:p w14:paraId="5C96B004" w14:textId="77777777" w:rsidR="00EE4BB8" w:rsidRDefault="00EE4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69DA" w14:textId="77777777" w:rsidR="00EE4BB8" w:rsidRDefault="00EE4BB8">
      <w:pPr>
        <w:spacing w:after="0"/>
      </w:pPr>
      <w:r>
        <w:separator/>
      </w:r>
    </w:p>
  </w:footnote>
  <w:footnote w:type="continuationSeparator" w:id="0">
    <w:p w14:paraId="2AC222CD" w14:textId="77777777" w:rsidR="00EE4BB8" w:rsidRDefault="00EE4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32C64"/>
    <w:multiLevelType w:val="singleLevel"/>
    <w:tmpl w:val="E5A32C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10495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4F"/>
    <w:rsid w:val="000232CF"/>
    <w:rsid w:val="00144F71"/>
    <w:rsid w:val="003909EE"/>
    <w:rsid w:val="004B79C1"/>
    <w:rsid w:val="00684E2F"/>
    <w:rsid w:val="009201D5"/>
    <w:rsid w:val="00925B4F"/>
    <w:rsid w:val="00B44A07"/>
    <w:rsid w:val="00C77FE9"/>
    <w:rsid w:val="00D01083"/>
    <w:rsid w:val="00D934EE"/>
    <w:rsid w:val="00E725E4"/>
    <w:rsid w:val="00EA0F94"/>
    <w:rsid w:val="00EE4BB8"/>
    <w:rsid w:val="00F32F15"/>
    <w:rsid w:val="00FC16FF"/>
    <w:rsid w:val="024F7414"/>
    <w:rsid w:val="47C66EA9"/>
    <w:rsid w:val="6AE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D751"/>
  <w15:docId w15:val="{3C5ADED3-4AC2-4CE0-BA2E-BD933EA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2026-03-24T13:05:00Z</dcterms:created>
  <dcterms:modified xsi:type="dcterms:W3CDTF">2026-03-24T13:05:00Z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3E59804F803F4CAE83E3A3966295B27A_12</vt:lpwstr>
  </property>
</Properties>
</file>