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18" w:rsidRPr="008D1D24" w:rsidRDefault="00DA298D" w:rsidP="00DA298D">
      <w:pPr>
        <w:jc w:val="center"/>
        <w:rPr>
          <w:b/>
          <w:sz w:val="40"/>
          <w:szCs w:val="40"/>
        </w:rPr>
      </w:pPr>
      <w:r w:rsidRPr="008D1D24">
        <w:rPr>
          <w:b/>
          <w:sz w:val="40"/>
          <w:szCs w:val="40"/>
        </w:rPr>
        <w:t>Тренинг по профилактике эмоционального выгорания.</w:t>
      </w:r>
    </w:p>
    <w:p w:rsidR="00DA298D" w:rsidRPr="00DA298D" w:rsidRDefault="00DA298D">
      <w:pPr>
        <w:rPr>
          <w:sz w:val="24"/>
          <w:szCs w:val="24"/>
        </w:rPr>
      </w:pPr>
      <w:r w:rsidRPr="00DA298D">
        <w:rPr>
          <w:sz w:val="24"/>
          <w:szCs w:val="24"/>
        </w:rPr>
        <w:t>Профессиональное выгорание возникает в результате внутреннего накапливания отрицательных эмоций  без «разрядки» или «освобождения» от них. Профессиональное выгорание ведет к истощению эмоционально-энергетических и личностных ресурсов человека.</w:t>
      </w:r>
    </w:p>
    <w:p w:rsidR="00DA298D" w:rsidRPr="00DA298D" w:rsidRDefault="00DA298D">
      <w:pPr>
        <w:rPr>
          <w:sz w:val="24"/>
          <w:szCs w:val="24"/>
        </w:rPr>
      </w:pPr>
      <w:r w:rsidRPr="00DA298D">
        <w:rPr>
          <w:b/>
          <w:sz w:val="28"/>
          <w:szCs w:val="28"/>
        </w:rPr>
        <w:t>Профессиональное выгорание</w:t>
      </w:r>
      <w:r>
        <w:t>-</w:t>
      </w:r>
      <w:r w:rsidRPr="00DA298D">
        <w:rPr>
          <w:sz w:val="24"/>
          <w:szCs w:val="24"/>
        </w:rPr>
        <w:t>это синдром, развивающийся на фоне хронического стресса и ведущий к истощению  эмоционально-энергетических и личностных ресурсов работающего человека.</w:t>
      </w:r>
    </w:p>
    <w:p w:rsidR="00DA298D" w:rsidRPr="00DA298D" w:rsidRDefault="00DA298D" w:rsidP="00DA298D">
      <w:pPr>
        <w:jc w:val="center"/>
        <w:rPr>
          <w:b/>
          <w:sz w:val="28"/>
          <w:szCs w:val="28"/>
        </w:rPr>
      </w:pPr>
      <w:r w:rsidRPr="00DA298D">
        <w:rPr>
          <w:b/>
          <w:sz w:val="28"/>
          <w:szCs w:val="28"/>
        </w:rPr>
        <w:t>Факторы, влияющие на профессиональное сгорание</w:t>
      </w:r>
    </w:p>
    <w:p w:rsidR="00DA298D" w:rsidRPr="00741229" w:rsidRDefault="00DA298D">
      <w:pPr>
        <w:rPr>
          <w:sz w:val="24"/>
          <w:szCs w:val="24"/>
        </w:rPr>
      </w:pPr>
      <w:r w:rsidRPr="00741229">
        <w:rPr>
          <w:sz w:val="24"/>
          <w:szCs w:val="24"/>
        </w:rPr>
        <w:t>-</w:t>
      </w:r>
      <w:proofErr w:type="gramStart"/>
      <w:r w:rsidRPr="00741229">
        <w:rPr>
          <w:sz w:val="24"/>
          <w:szCs w:val="24"/>
        </w:rPr>
        <w:t>экономические</w:t>
      </w:r>
      <w:proofErr w:type="gramEnd"/>
      <w:r w:rsidRPr="00741229">
        <w:rPr>
          <w:sz w:val="24"/>
          <w:szCs w:val="24"/>
        </w:rPr>
        <w:t xml:space="preserve"> </w:t>
      </w:r>
      <w:proofErr w:type="spellStart"/>
      <w:r w:rsidRPr="00741229">
        <w:rPr>
          <w:sz w:val="24"/>
          <w:szCs w:val="24"/>
        </w:rPr>
        <w:t>проблемы-зарплата</w:t>
      </w:r>
      <w:proofErr w:type="spellEnd"/>
      <w:r w:rsidRPr="00741229">
        <w:rPr>
          <w:sz w:val="24"/>
          <w:szCs w:val="24"/>
        </w:rPr>
        <w:t>, техническое обеспечение.</w:t>
      </w:r>
    </w:p>
    <w:p w:rsidR="00DA298D" w:rsidRDefault="00DA298D">
      <w:pPr>
        <w:rPr>
          <w:sz w:val="24"/>
          <w:szCs w:val="24"/>
        </w:rPr>
      </w:pPr>
      <w:r w:rsidRPr="00741229">
        <w:rPr>
          <w:sz w:val="24"/>
          <w:szCs w:val="24"/>
        </w:rPr>
        <w:t>-</w:t>
      </w:r>
      <w:proofErr w:type="gramStart"/>
      <w:r w:rsidRPr="00741229">
        <w:rPr>
          <w:sz w:val="24"/>
          <w:szCs w:val="24"/>
        </w:rPr>
        <w:t>социально-психологические</w:t>
      </w:r>
      <w:proofErr w:type="gramEnd"/>
      <w:r w:rsidRPr="00741229">
        <w:rPr>
          <w:sz w:val="24"/>
          <w:szCs w:val="24"/>
        </w:rPr>
        <w:t xml:space="preserve"> </w:t>
      </w:r>
      <w:proofErr w:type="spellStart"/>
      <w:r w:rsidRPr="00741229">
        <w:rPr>
          <w:sz w:val="24"/>
          <w:szCs w:val="24"/>
        </w:rPr>
        <w:t>проблемы-падение</w:t>
      </w:r>
      <w:proofErr w:type="spellEnd"/>
      <w:r w:rsidRPr="00741229">
        <w:rPr>
          <w:sz w:val="24"/>
          <w:szCs w:val="24"/>
        </w:rPr>
        <w:t xml:space="preserve"> престижа педагога</w:t>
      </w:r>
    </w:p>
    <w:p w:rsidR="00741229" w:rsidRDefault="00741229">
      <w:pPr>
        <w:rPr>
          <w:sz w:val="24"/>
          <w:szCs w:val="24"/>
        </w:rPr>
      </w:pPr>
      <w:r>
        <w:rPr>
          <w:sz w:val="24"/>
          <w:szCs w:val="24"/>
        </w:rPr>
        <w:t>-отсутствие условий для профессионального роста</w:t>
      </w:r>
    </w:p>
    <w:p w:rsidR="00741229" w:rsidRPr="00741229" w:rsidRDefault="00741229">
      <w:pPr>
        <w:rPr>
          <w:sz w:val="24"/>
          <w:szCs w:val="24"/>
        </w:rPr>
      </w:pPr>
      <w:r>
        <w:rPr>
          <w:sz w:val="24"/>
          <w:szCs w:val="24"/>
        </w:rPr>
        <w:t>-отсутствия способности к рефлексии собственной деятельности</w:t>
      </w:r>
    </w:p>
    <w:p w:rsidR="00DA298D" w:rsidRDefault="00DA298D">
      <w:pPr>
        <w:rPr>
          <w:sz w:val="24"/>
          <w:szCs w:val="24"/>
        </w:rPr>
      </w:pPr>
      <w:r w:rsidRPr="00741229">
        <w:rPr>
          <w:sz w:val="24"/>
          <w:szCs w:val="24"/>
        </w:rPr>
        <w:t>- увеличение  педагогического стажа ведет к снижению психологического и физического здоровья</w:t>
      </w:r>
      <w:r w:rsidR="00741229">
        <w:rPr>
          <w:sz w:val="24"/>
          <w:szCs w:val="24"/>
        </w:rPr>
        <w:t>.</w:t>
      </w:r>
    </w:p>
    <w:p w:rsidR="00741229" w:rsidRPr="00741229" w:rsidRDefault="00741229" w:rsidP="00741229">
      <w:pPr>
        <w:jc w:val="center"/>
        <w:rPr>
          <w:b/>
          <w:sz w:val="28"/>
          <w:szCs w:val="28"/>
        </w:rPr>
      </w:pPr>
      <w:r w:rsidRPr="00741229">
        <w:rPr>
          <w:b/>
          <w:sz w:val="28"/>
          <w:szCs w:val="28"/>
        </w:rPr>
        <w:t>Помочь может:</w:t>
      </w:r>
    </w:p>
    <w:p w:rsidR="00741229" w:rsidRDefault="00741229">
      <w:pPr>
        <w:rPr>
          <w:sz w:val="24"/>
          <w:szCs w:val="24"/>
        </w:rPr>
      </w:pPr>
      <w:r>
        <w:rPr>
          <w:sz w:val="24"/>
          <w:szCs w:val="24"/>
        </w:rPr>
        <w:t>-творчество;</w:t>
      </w:r>
    </w:p>
    <w:p w:rsidR="00741229" w:rsidRDefault="00741229">
      <w:pPr>
        <w:rPr>
          <w:sz w:val="24"/>
          <w:szCs w:val="24"/>
        </w:rPr>
      </w:pPr>
      <w:r>
        <w:rPr>
          <w:sz w:val="24"/>
          <w:szCs w:val="24"/>
        </w:rPr>
        <w:t>-введение новшества в учебный процесс;</w:t>
      </w:r>
    </w:p>
    <w:p w:rsidR="00741229" w:rsidRDefault="00741229">
      <w:pPr>
        <w:rPr>
          <w:sz w:val="24"/>
          <w:szCs w:val="24"/>
        </w:rPr>
      </w:pPr>
      <w:r>
        <w:rPr>
          <w:sz w:val="24"/>
          <w:szCs w:val="24"/>
        </w:rPr>
        <w:t>-стремление достичь высокого результата;</w:t>
      </w:r>
    </w:p>
    <w:p w:rsidR="00741229" w:rsidRDefault="00741229">
      <w:pPr>
        <w:rPr>
          <w:sz w:val="24"/>
          <w:szCs w:val="24"/>
        </w:rPr>
      </w:pPr>
      <w:r>
        <w:rPr>
          <w:sz w:val="24"/>
          <w:szCs w:val="24"/>
        </w:rPr>
        <w:t>-стремление к самосовершенствованию.</w:t>
      </w:r>
    </w:p>
    <w:p w:rsidR="00741229" w:rsidRPr="00741229" w:rsidRDefault="00741229" w:rsidP="00741229">
      <w:pPr>
        <w:jc w:val="center"/>
        <w:rPr>
          <w:b/>
          <w:sz w:val="28"/>
          <w:szCs w:val="28"/>
        </w:rPr>
      </w:pPr>
      <w:r w:rsidRPr="00741229">
        <w:rPr>
          <w:b/>
          <w:sz w:val="28"/>
          <w:szCs w:val="28"/>
        </w:rPr>
        <w:t>Упражнения и рекомендации для психологической защиты от стресса и выгорания.</w:t>
      </w:r>
    </w:p>
    <w:p w:rsidR="00741229" w:rsidRDefault="00741229" w:rsidP="00741229">
      <w:pPr>
        <w:pStyle w:val="a3"/>
        <w:numPr>
          <w:ilvl w:val="0"/>
          <w:numId w:val="1"/>
        </w:numPr>
        <w:rPr>
          <w:b/>
          <w:sz w:val="24"/>
          <w:szCs w:val="24"/>
        </w:rPr>
      </w:pPr>
      <w:r w:rsidRPr="00741229">
        <w:rPr>
          <w:b/>
          <w:sz w:val="24"/>
          <w:szCs w:val="24"/>
        </w:rPr>
        <w:t>Упражнение « Кто Я?»</w:t>
      </w:r>
    </w:p>
    <w:p w:rsidR="00741229" w:rsidRDefault="00741229" w:rsidP="00741229">
      <w:pPr>
        <w:rPr>
          <w:sz w:val="24"/>
          <w:szCs w:val="24"/>
        </w:rPr>
      </w:pPr>
      <w:r>
        <w:rPr>
          <w:sz w:val="24"/>
          <w:szCs w:val="24"/>
        </w:rPr>
        <w:t xml:space="preserve">Необходимо написать 20 предложений, каждое из которых начинается с местоимения «Я». </w:t>
      </w:r>
      <w:proofErr w:type="gramStart"/>
      <w:r>
        <w:rPr>
          <w:sz w:val="24"/>
          <w:szCs w:val="24"/>
        </w:rPr>
        <w:t>Писать нужно как можно быстрее, не задумываясь</w:t>
      </w:r>
      <w:proofErr w:type="gramEnd"/>
      <w:r>
        <w:rPr>
          <w:sz w:val="24"/>
          <w:szCs w:val="24"/>
        </w:rPr>
        <w:t>.</w:t>
      </w:r>
    </w:p>
    <w:p w:rsidR="00741229" w:rsidRDefault="00741229" w:rsidP="00741229">
      <w:pPr>
        <w:pStyle w:val="a3"/>
        <w:numPr>
          <w:ilvl w:val="0"/>
          <w:numId w:val="2"/>
        </w:numPr>
        <w:rPr>
          <w:sz w:val="24"/>
          <w:szCs w:val="24"/>
        </w:rPr>
      </w:pPr>
      <w:r>
        <w:rPr>
          <w:sz w:val="24"/>
          <w:szCs w:val="24"/>
        </w:rPr>
        <w:t>Я…..</w:t>
      </w:r>
    </w:p>
    <w:p w:rsidR="00741229" w:rsidRDefault="00741229" w:rsidP="00741229">
      <w:pPr>
        <w:pStyle w:val="a3"/>
        <w:numPr>
          <w:ilvl w:val="0"/>
          <w:numId w:val="2"/>
        </w:numPr>
        <w:rPr>
          <w:sz w:val="24"/>
          <w:szCs w:val="24"/>
        </w:rPr>
      </w:pPr>
      <w:r>
        <w:rPr>
          <w:sz w:val="24"/>
          <w:szCs w:val="24"/>
        </w:rPr>
        <w:t>Я ……</w:t>
      </w:r>
    </w:p>
    <w:p w:rsidR="00741229" w:rsidRDefault="00741229" w:rsidP="00741229">
      <w:pPr>
        <w:pStyle w:val="a3"/>
        <w:numPr>
          <w:ilvl w:val="0"/>
          <w:numId w:val="2"/>
        </w:numPr>
        <w:rPr>
          <w:sz w:val="24"/>
          <w:szCs w:val="24"/>
        </w:rPr>
      </w:pPr>
      <w:r>
        <w:rPr>
          <w:sz w:val="24"/>
          <w:szCs w:val="24"/>
        </w:rPr>
        <w:t>Я…… и т. п.</w:t>
      </w:r>
    </w:p>
    <w:p w:rsidR="00BF30B3" w:rsidRDefault="00BF30B3" w:rsidP="00BF30B3">
      <w:pPr>
        <w:rPr>
          <w:sz w:val="24"/>
          <w:szCs w:val="24"/>
        </w:rPr>
      </w:pPr>
      <w:proofErr w:type="gramStart"/>
      <w:r>
        <w:rPr>
          <w:sz w:val="24"/>
          <w:szCs w:val="24"/>
        </w:rPr>
        <w:t>Посмотрите</w:t>
      </w:r>
      <w:proofErr w:type="gramEnd"/>
      <w:r>
        <w:rPr>
          <w:sz w:val="24"/>
          <w:szCs w:val="24"/>
        </w:rPr>
        <w:t xml:space="preserve"> как и кем вы себя представляете.</w:t>
      </w:r>
    </w:p>
    <w:p w:rsidR="00BF30B3" w:rsidRDefault="00BF30B3" w:rsidP="00BF30B3">
      <w:pPr>
        <w:rPr>
          <w:sz w:val="24"/>
          <w:szCs w:val="24"/>
        </w:rPr>
      </w:pPr>
      <w:r>
        <w:rPr>
          <w:sz w:val="24"/>
          <w:szCs w:val="24"/>
        </w:rPr>
        <w:lastRenderedPageBreak/>
        <w:t>На какой строке вы начали испытывать трудности в определении своего «Я»? Что вам мешало?</w:t>
      </w:r>
    </w:p>
    <w:p w:rsidR="00BF30B3" w:rsidRDefault="00BF30B3" w:rsidP="00BF30B3">
      <w:pPr>
        <w:rPr>
          <w:sz w:val="24"/>
          <w:szCs w:val="24"/>
        </w:rPr>
      </w:pPr>
      <w:r>
        <w:rPr>
          <w:sz w:val="24"/>
          <w:szCs w:val="24"/>
        </w:rPr>
        <w:t>Какие роли, характеристики, занятия вы стали писать, характеризуя себя, после того как преодолели трудности самоопределения?</w:t>
      </w:r>
    </w:p>
    <w:p w:rsidR="00BF30B3" w:rsidRDefault="00BF30B3" w:rsidP="00BF30B3">
      <w:pPr>
        <w:rPr>
          <w:sz w:val="24"/>
          <w:szCs w:val="24"/>
        </w:rPr>
      </w:pPr>
      <w:r>
        <w:rPr>
          <w:sz w:val="24"/>
          <w:szCs w:val="24"/>
        </w:rPr>
        <w:t>Замечено, что в условиях кризиса и необходимости решить сложную проблему вопрос о смысле своей жизни взрослый человек решает в первую очередь. Нерешенный вопрос о смысле существования или утрата привычных жизненных ценностей лишают его внутреннего духовного стержня, на который «нанизываются» все другие жизненные смыслы. Если человек живет без осознания смысла своей жизни, то у него рано или поздно возникает ощущение пустоты никчемности своего существования. Происходит снижение жизненного тонуса и наступает депрессия. Д</w:t>
      </w:r>
      <w:r w:rsidR="00766EA3">
        <w:rPr>
          <w:sz w:val="24"/>
          <w:szCs w:val="24"/>
        </w:rPr>
        <w:t>ругими словами, он становится уязвимым к воздействию разрушительных неблагоприятных факторов жизни и работы.</w:t>
      </w:r>
    </w:p>
    <w:p w:rsidR="00766EA3" w:rsidRDefault="00766EA3" w:rsidP="00BF30B3">
      <w:pPr>
        <w:rPr>
          <w:sz w:val="24"/>
          <w:szCs w:val="24"/>
        </w:rPr>
      </w:pPr>
      <w:r>
        <w:rPr>
          <w:sz w:val="24"/>
          <w:szCs w:val="24"/>
        </w:rPr>
        <w:t xml:space="preserve">Если человек верит в то, что в его жизни присутствует </w:t>
      </w:r>
      <w:proofErr w:type="spellStart"/>
      <w:r>
        <w:rPr>
          <w:sz w:val="24"/>
          <w:szCs w:val="24"/>
        </w:rPr>
        <w:t>сверхсмысл</w:t>
      </w:r>
      <w:proofErr w:type="spellEnd"/>
      <w:r>
        <w:rPr>
          <w:sz w:val="24"/>
          <w:szCs w:val="24"/>
        </w:rPr>
        <w:t xml:space="preserve">, своей верой он создает внутренние условия для сохранения своего душевного здоровья, потому что сам человек изначально уверен, что ни одно тяжелое событие в его жизни не проходит в </w:t>
      </w:r>
      <w:proofErr w:type="gramStart"/>
      <w:r>
        <w:rPr>
          <w:sz w:val="24"/>
          <w:szCs w:val="24"/>
        </w:rPr>
        <w:t>пустую</w:t>
      </w:r>
      <w:proofErr w:type="gramEnd"/>
      <w:r>
        <w:rPr>
          <w:sz w:val="24"/>
          <w:szCs w:val="24"/>
        </w:rPr>
        <w:t>. Другими словами, у человека не возникает ощущения пустоты и бессмысленности страданий.</w:t>
      </w:r>
    </w:p>
    <w:p w:rsidR="00766EA3" w:rsidRPr="00766EA3" w:rsidRDefault="00766EA3" w:rsidP="00766EA3">
      <w:pPr>
        <w:pStyle w:val="a3"/>
        <w:numPr>
          <w:ilvl w:val="0"/>
          <w:numId w:val="1"/>
        </w:numPr>
        <w:rPr>
          <w:b/>
          <w:sz w:val="28"/>
          <w:szCs w:val="28"/>
        </w:rPr>
      </w:pPr>
      <w:r w:rsidRPr="00766EA3">
        <w:rPr>
          <w:b/>
          <w:sz w:val="28"/>
          <w:szCs w:val="28"/>
        </w:rPr>
        <w:t>Упражнение «Проблема»</w:t>
      </w:r>
    </w:p>
    <w:p w:rsidR="00766EA3" w:rsidRDefault="00766EA3" w:rsidP="00766EA3">
      <w:pPr>
        <w:rPr>
          <w:sz w:val="24"/>
          <w:szCs w:val="24"/>
        </w:rPr>
      </w:pPr>
      <w:r>
        <w:rPr>
          <w:sz w:val="24"/>
          <w:szCs w:val="24"/>
        </w:rPr>
        <w:t>Упражнение направлено на снижение субъективной значимости проблемной ситуации для человека, достижение им внутреннего спокойствия и адекватного отношения к существующей проблеме. Выполняется 10 мин.</w:t>
      </w:r>
    </w:p>
    <w:p w:rsidR="00766EA3" w:rsidRDefault="00766EA3" w:rsidP="00766EA3">
      <w:pPr>
        <w:pStyle w:val="a3"/>
        <w:numPr>
          <w:ilvl w:val="0"/>
          <w:numId w:val="3"/>
        </w:numPr>
        <w:rPr>
          <w:sz w:val="24"/>
          <w:szCs w:val="24"/>
        </w:rPr>
      </w:pPr>
      <w:r>
        <w:rPr>
          <w:sz w:val="24"/>
          <w:szCs w:val="24"/>
        </w:rPr>
        <w:t>Займите удобную позу, закройте глаза. Постарайтесь представить следующие образы-картинки.</w:t>
      </w:r>
    </w:p>
    <w:p w:rsidR="00766EA3" w:rsidRDefault="00E76D20" w:rsidP="00766EA3">
      <w:pPr>
        <w:pStyle w:val="a3"/>
        <w:numPr>
          <w:ilvl w:val="0"/>
          <w:numId w:val="3"/>
        </w:numPr>
        <w:rPr>
          <w:sz w:val="24"/>
          <w:szCs w:val="24"/>
        </w:rPr>
      </w:pPr>
      <w:r>
        <w:rPr>
          <w:sz w:val="24"/>
          <w:szCs w:val="24"/>
        </w:rPr>
        <w:t>Подумайте о своей проблеме, которая в последнее время волнует и мучает вас больше всего. Кратко сформулируйте эту проблему для себя в двух-трех словах.</w:t>
      </w:r>
    </w:p>
    <w:p w:rsidR="00E76D20" w:rsidRDefault="00E76D20" w:rsidP="00766EA3">
      <w:pPr>
        <w:pStyle w:val="a3"/>
        <w:numPr>
          <w:ilvl w:val="0"/>
          <w:numId w:val="3"/>
        </w:numPr>
        <w:rPr>
          <w:sz w:val="24"/>
          <w:szCs w:val="24"/>
        </w:rPr>
      </w:pPr>
      <w:r>
        <w:rPr>
          <w:sz w:val="24"/>
          <w:szCs w:val="24"/>
        </w:rPr>
        <w:t>Представьте  лицо человека, с которым вы недавно обсуждали свою проблему. Вспомните, о чем он говорил и что вы ему отвечали. Воспроизведите в своем воображении обстановку комнаты, время и содержание беседы.</w:t>
      </w:r>
    </w:p>
    <w:p w:rsidR="00E76D20" w:rsidRDefault="00E76D20" w:rsidP="00766EA3">
      <w:pPr>
        <w:pStyle w:val="a3"/>
        <w:numPr>
          <w:ilvl w:val="0"/>
          <w:numId w:val="3"/>
        </w:numPr>
        <w:rPr>
          <w:sz w:val="24"/>
          <w:szCs w:val="24"/>
        </w:rPr>
      </w:pPr>
      <w:r>
        <w:rPr>
          <w:sz w:val="24"/>
          <w:szCs w:val="24"/>
        </w:rPr>
        <w:t>При помощи своего воображения постарайтесь увидеть ситуацию со стороны, как будто вы стали внешним наблюдателем. Например</w:t>
      </w:r>
      <w:proofErr w:type="gramStart"/>
      <w:r>
        <w:rPr>
          <w:sz w:val="24"/>
          <w:szCs w:val="24"/>
        </w:rPr>
        <w:t xml:space="preserve"> ,</w:t>
      </w:r>
      <w:proofErr w:type="gramEnd"/>
      <w:r>
        <w:rPr>
          <w:sz w:val="24"/>
          <w:szCs w:val="24"/>
        </w:rPr>
        <w:t xml:space="preserve"> вы видите себя и своего собеседника отраженными в зеркале. Включите в эту «картинку» ваших ближайших родственников, соседей. Какие проблемы и нерешенные вопросы есть у них? Что их </w:t>
      </w:r>
      <w:proofErr w:type="gramStart"/>
      <w:r>
        <w:rPr>
          <w:sz w:val="24"/>
          <w:szCs w:val="24"/>
        </w:rPr>
        <w:t>мучает</w:t>
      </w:r>
      <w:proofErr w:type="gramEnd"/>
      <w:r>
        <w:rPr>
          <w:sz w:val="24"/>
          <w:szCs w:val="24"/>
        </w:rPr>
        <w:t xml:space="preserve"> и какие препятствия им приходится преодолевать в жизни? Представьте дом, в котором вы живете, и людей, которые живут вместе с вами.</w:t>
      </w:r>
    </w:p>
    <w:p w:rsidR="00E76D20" w:rsidRDefault="00E76D20" w:rsidP="00766EA3">
      <w:pPr>
        <w:pStyle w:val="a3"/>
        <w:numPr>
          <w:ilvl w:val="0"/>
          <w:numId w:val="3"/>
        </w:numPr>
        <w:rPr>
          <w:sz w:val="24"/>
          <w:szCs w:val="24"/>
        </w:rPr>
      </w:pPr>
      <w:r>
        <w:rPr>
          <w:sz w:val="24"/>
          <w:szCs w:val="24"/>
        </w:rPr>
        <w:t>Когда ваша «картинка» расширится и станет для вас отчетливой, включите в нее ваше представление о городе, в котором вы живете, подумайте</w:t>
      </w:r>
      <w:r w:rsidR="00A13DEE">
        <w:rPr>
          <w:sz w:val="24"/>
          <w:szCs w:val="24"/>
        </w:rPr>
        <w:t xml:space="preserve"> обо всей стране. Ее огромных </w:t>
      </w:r>
      <w:proofErr w:type="gramStart"/>
      <w:r w:rsidR="00A13DEE">
        <w:rPr>
          <w:sz w:val="24"/>
          <w:szCs w:val="24"/>
        </w:rPr>
        <w:t>пространствах</w:t>
      </w:r>
      <w:proofErr w:type="gramEnd"/>
      <w:r w:rsidR="00A13DEE">
        <w:rPr>
          <w:sz w:val="24"/>
          <w:szCs w:val="24"/>
        </w:rPr>
        <w:t xml:space="preserve"> и людях. Расширяя свое воображение, представьте всю нашу землю с ее материками, океанами и миллиардами людей.</w:t>
      </w:r>
    </w:p>
    <w:p w:rsidR="00A13DEE" w:rsidRDefault="00A13DEE" w:rsidP="00766EA3">
      <w:pPr>
        <w:pStyle w:val="a3"/>
        <w:numPr>
          <w:ilvl w:val="0"/>
          <w:numId w:val="3"/>
        </w:numPr>
        <w:rPr>
          <w:sz w:val="24"/>
          <w:szCs w:val="24"/>
        </w:rPr>
      </w:pPr>
      <w:proofErr w:type="gramStart"/>
      <w:r>
        <w:rPr>
          <w:sz w:val="24"/>
          <w:szCs w:val="24"/>
        </w:rPr>
        <w:lastRenderedPageBreak/>
        <w:t xml:space="preserve">Двигайтесь дальше к расширению « картинки»: подумайте о нашей солнечной </w:t>
      </w:r>
      <w:proofErr w:type="spellStart"/>
      <w:r>
        <w:rPr>
          <w:sz w:val="24"/>
          <w:szCs w:val="24"/>
        </w:rPr>
        <w:t>системе-огромном</w:t>
      </w:r>
      <w:proofErr w:type="spellEnd"/>
      <w:r>
        <w:rPr>
          <w:sz w:val="24"/>
          <w:szCs w:val="24"/>
        </w:rPr>
        <w:t xml:space="preserve"> пылающем Солнце и планетах. </w:t>
      </w:r>
      <w:proofErr w:type="gramEnd"/>
      <w:r>
        <w:rPr>
          <w:sz w:val="24"/>
          <w:szCs w:val="24"/>
        </w:rPr>
        <w:t>Постарайтесь почувствовать бесконечность Галактики и ее равнодушное «спокойствие».</w:t>
      </w:r>
    </w:p>
    <w:p w:rsidR="00A13DEE" w:rsidRDefault="00A13DEE" w:rsidP="00766EA3">
      <w:pPr>
        <w:pStyle w:val="a3"/>
        <w:numPr>
          <w:ilvl w:val="0"/>
          <w:numId w:val="3"/>
        </w:numPr>
        <w:rPr>
          <w:sz w:val="24"/>
          <w:szCs w:val="24"/>
        </w:rPr>
      </w:pPr>
      <w:r>
        <w:rPr>
          <w:sz w:val="24"/>
          <w:szCs w:val="24"/>
        </w:rPr>
        <w:t xml:space="preserve">Продолжая удерживать в своем воображении это переживание необъятной глубины Космоса. Снова подумайте о своей проблеме. </w:t>
      </w:r>
    </w:p>
    <w:p w:rsidR="00A13DEE" w:rsidRDefault="00A13DEE" w:rsidP="00A13DEE">
      <w:pPr>
        <w:rPr>
          <w:sz w:val="24"/>
          <w:szCs w:val="24"/>
        </w:rPr>
      </w:pPr>
      <w:r>
        <w:rPr>
          <w:sz w:val="24"/>
          <w:szCs w:val="24"/>
        </w:rPr>
        <w:t>После выполнения данного упражнения люди обычно делятся своими впечатлениями.</w:t>
      </w:r>
    </w:p>
    <w:p w:rsidR="00A13DEE" w:rsidRDefault="00A13DEE" w:rsidP="00A13DEE">
      <w:pPr>
        <w:pStyle w:val="a3"/>
        <w:numPr>
          <w:ilvl w:val="0"/>
          <w:numId w:val="1"/>
        </w:numPr>
        <w:rPr>
          <w:b/>
          <w:sz w:val="28"/>
          <w:szCs w:val="28"/>
        </w:rPr>
      </w:pPr>
      <w:r w:rsidRPr="00A13DEE">
        <w:rPr>
          <w:b/>
          <w:sz w:val="28"/>
          <w:szCs w:val="28"/>
        </w:rPr>
        <w:t>«Комплимент»</w:t>
      </w:r>
    </w:p>
    <w:p w:rsidR="00A13DEE" w:rsidRDefault="00A13DEE" w:rsidP="00A13DEE">
      <w:pPr>
        <w:rPr>
          <w:sz w:val="24"/>
          <w:szCs w:val="24"/>
        </w:rPr>
      </w:pPr>
      <w:r>
        <w:rPr>
          <w:sz w:val="24"/>
          <w:szCs w:val="24"/>
        </w:rPr>
        <w:t>Все участники группы образуют два круга (внутренний и внешний). Участники стоят лицом друг другу и образуют пару. Первый партнер оказывает искренний знак внимания партнеру</w:t>
      </w:r>
      <w:proofErr w:type="gramStart"/>
      <w:r>
        <w:rPr>
          <w:sz w:val="24"/>
          <w:szCs w:val="24"/>
        </w:rPr>
        <w:t>.</w:t>
      </w:r>
      <w:proofErr w:type="gramEnd"/>
      <w:r>
        <w:rPr>
          <w:sz w:val="24"/>
          <w:szCs w:val="24"/>
        </w:rPr>
        <w:t xml:space="preserve"> Стоящему напротив</w:t>
      </w:r>
      <w:proofErr w:type="gramStart"/>
      <w:r>
        <w:rPr>
          <w:sz w:val="24"/>
          <w:szCs w:val="24"/>
        </w:rPr>
        <w:t>.</w:t>
      </w:r>
      <w:proofErr w:type="gramEnd"/>
      <w:r>
        <w:rPr>
          <w:sz w:val="24"/>
          <w:szCs w:val="24"/>
        </w:rPr>
        <w:t xml:space="preserve"> Он </w:t>
      </w:r>
      <w:r w:rsidR="0037480B">
        <w:rPr>
          <w:sz w:val="24"/>
          <w:szCs w:val="24"/>
        </w:rPr>
        <w:t xml:space="preserve">говорит ему что-либо приятное, связанное с его личностными качествами. </w:t>
      </w:r>
      <w:proofErr w:type="gramStart"/>
      <w:r w:rsidR="0037480B">
        <w:rPr>
          <w:sz w:val="24"/>
          <w:szCs w:val="24"/>
        </w:rPr>
        <w:t>Актуальными</w:t>
      </w:r>
      <w:proofErr w:type="gramEnd"/>
      <w:r w:rsidR="0037480B">
        <w:rPr>
          <w:sz w:val="24"/>
          <w:szCs w:val="24"/>
        </w:rPr>
        <w:t xml:space="preserve"> в профессиональной деятельности. Тот отвечает «Да, конечно, но кроме того, я еще и …» (называет то, что он в себе ценит и считает, что заслуживает за это внимание). Затем партнеры меняются ролями. Выполнив упражнение, участники группы </w:t>
      </w:r>
      <w:proofErr w:type="gramStart"/>
      <w:r w:rsidR="0037480B">
        <w:rPr>
          <w:sz w:val="24"/>
          <w:szCs w:val="24"/>
        </w:rPr>
        <w:t>обсуждают какие чувства они испытывали</w:t>
      </w:r>
      <w:proofErr w:type="gramEnd"/>
      <w:r w:rsidR="0037480B">
        <w:rPr>
          <w:sz w:val="24"/>
          <w:szCs w:val="24"/>
        </w:rPr>
        <w:t>.</w:t>
      </w:r>
    </w:p>
    <w:p w:rsidR="0037480B" w:rsidRDefault="0037480B" w:rsidP="00A13DEE">
      <w:pPr>
        <w:rPr>
          <w:sz w:val="24"/>
          <w:szCs w:val="24"/>
        </w:rPr>
      </w:pPr>
    </w:p>
    <w:p w:rsidR="0037480B" w:rsidRDefault="0037480B" w:rsidP="0037480B">
      <w:pPr>
        <w:pStyle w:val="a3"/>
        <w:numPr>
          <w:ilvl w:val="0"/>
          <w:numId w:val="1"/>
        </w:numPr>
        <w:rPr>
          <w:b/>
          <w:sz w:val="28"/>
          <w:szCs w:val="28"/>
        </w:rPr>
      </w:pPr>
      <w:r w:rsidRPr="0037480B">
        <w:rPr>
          <w:b/>
          <w:sz w:val="28"/>
          <w:szCs w:val="28"/>
        </w:rPr>
        <w:t>Поле самодиагностики.</w:t>
      </w:r>
    </w:p>
    <w:tbl>
      <w:tblPr>
        <w:tblStyle w:val="a4"/>
        <w:tblW w:w="0" w:type="auto"/>
        <w:tblLook w:val="04A0"/>
      </w:tblPr>
      <w:tblGrid>
        <w:gridCol w:w="2384"/>
        <w:gridCol w:w="4071"/>
        <w:gridCol w:w="566"/>
        <w:gridCol w:w="691"/>
        <w:gridCol w:w="660"/>
        <w:gridCol w:w="15"/>
        <w:gridCol w:w="601"/>
        <w:gridCol w:w="15"/>
        <w:gridCol w:w="568"/>
      </w:tblGrid>
      <w:tr w:rsidR="0037480B" w:rsidTr="00D1272D">
        <w:trPr>
          <w:trHeight w:val="435"/>
        </w:trPr>
        <w:tc>
          <w:tcPr>
            <w:tcW w:w="2384" w:type="dxa"/>
            <w:vMerge w:val="restart"/>
          </w:tcPr>
          <w:p w:rsidR="0037480B" w:rsidRDefault="0037480B" w:rsidP="00D1272D">
            <w:pPr>
              <w:jc w:val="center"/>
              <w:rPr>
                <w:b/>
                <w:sz w:val="28"/>
                <w:szCs w:val="28"/>
              </w:rPr>
            </w:pPr>
            <w:r>
              <w:rPr>
                <w:b/>
                <w:sz w:val="28"/>
                <w:szCs w:val="28"/>
              </w:rPr>
              <w:t>Симптомы</w:t>
            </w:r>
          </w:p>
        </w:tc>
        <w:tc>
          <w:tcPr>
            <w:tcW w:w="4071" w:type="dxa"/>
            <w:vMerge w:val="restart"/>
          </w:tcPr>
          <w:p w:rsidR="0037480B" w:rsidRDefault="0037480B" w:rsidP="0037480B">
            <w:pPr>
              <w:rPr>
                <w:b/>
                <w:sz w:val="28"/>
                <w:szCs w:val="28"/>
              </w:rPr>
            </w:pPr>
          </w:p>
        </w:tc>
        <w:tc>
          <w:tcPr>
            <w:tcW w:w="3116" w:type="dxa"/>
            <w:gridSpan w:val="7"/>
            <w:tcBorders>
              <w:bottom w:val="single" w:sz="4" w:space="0" w:color="auto"/>
            </w:tcBorders>
          </w:tcPr>
          <w:p w:rsidR="0037480B" w:rsidRDefault="0037480B" w:rsidP="0037480B">
            <w:pPr>
              <w:rPr>
                <w:b/>
                <w:sz w:val="28"/>
                <w:szCs w:val="28"/>
              </w:rPr>
            </w:pPr>
            <w:r>
              <w:rPr>
                <w:b/>
                <w:sz w:val="28"/>
                <w:szCs w:val="28"/>
              </w:rPr>
              <w:t>Степень выраженности</w:t>
            </w:r>
          </w:p>
        </w:tc>
      </w:tr>
      <w:tr w:rsidR="0037480B" w:rsidTr="00D1272D">
        <w:trPr>
          <w:trHeight w:val="240"/>
        </w:trPr>
        <w:tc>
          <w:tcPr>
            <w:tcW w:w="2384" w:type="dxa"/>
            <w:vMerge/>
          </w:tcPr>
          <w:p w:rsidR="0037480B" w:rsidRDefault="0037480B" w:rsidP="0037480B">
            <w:pPr>
              <w:rPr>
                <w:b/>
                <w:sz w:val="28"/>
                <w:szCs w:val="28"/>
              </w:rPr>
            </w:pPr>
          </w:p>
        </w:tc>
        <w:tc>
          <w:tcPr>
            <w:tcW w:w="4071" w:type="dxa"/>
            <w:vMerge/>
          </w:tcPr>
          <w:p w:rsidR="0037480B" w:rsidRDefault="0037480B" w:rsidP="0037480B">
            <w:pPr>
              <w:rPr>
                <w:b/>
                <w:sz w:val="28"/>
                <w:szCs w:val="28"/>
              </w:rPr>
            </w:pPr>
          </w:p>
        </w:tc>
        <w:tc>
          <w:tcPr>
            <w:tcW w:w="566" w:type="dxa"/>
            <w:tcBorders>
              <w:top w:val="single" w:sz="4" w:space="0" w:color="auto"/>
              <w:right w:val="single" w:sz="4" w:space="0" w:color="auto"/>
            </w:tcBorders>
          </w:tcPr>
          <w:p w:rsidR="0037480B" w:rsidRDefault="00D1272D" w:rsidP="0037480B">
            <w:pPr>
              <w:rPr>
                <w:b/>
                <w:sz w:val="28"/>
                <w:szCs w:val="28"/>
              </w:rPr>
            </w:pPr>
            <w:r>
              <w:rPr>
                <w:b/>
                <w:sz w:val="28"/>
                <w:szCs w:val="28"/>
              </w:rPr>
              <w:t>1</w:t>
            </w:r>
          </w:p>
        </w:tc>
        <w:tc>
          <w:tcPr>
            <w:tcW w:w="691" w:type="dxa"/>
            <w:tcBorders>
              <w:top w:val="single" w:sz="4" w:space="0" w:color="auto"/>
              <w:left w:val="single" w:sz="4" w:space="0" w:color="auto"/>
              <w:right w:val="single" w:sz="4" w:space="0" w:color="auto"/>
            </w:tcBorders>
          </w:tcPr>
          <w:p w:rsidR="0037480B" w:rsidRDefault="00D1272D" w:rsidP="0037480B">
            <w:pPr>
              <w:rPr>
                <w:b/>
                <w:sz w:val="28"/>
                <w:szCs w:val="28"/>
              </w:rPr>
            </w:pPr>
            <w:r>
              <w:rPr>
                <w:b/>
                <w:sz w:val="28"/>
                <w:szCs w:val="28"/>
              </w:rPr>
              <w:t>2</w:t>
            </w:r>
          </w:p>
        </w:tc>
        <w:tc>
          <w:tcPr>
            <w:tcW w:w="675" w:type="dxa"/>
            <w:gridSpan w:val="2"/>
            <w:tcBorders>
              <w:top w:val="single" w:sz="4" w:space="0" w:color="auto"/>
              <w:left w:val="single" w:sz="4" w:space="0" w:color="auto"/>
              <w:right w:val="single" w:sz="4" w:space="0" w:color="auto"/>
            </w:tcBorders>
          </w:tcPr>
          <w:p w:rsidR="0037480B" w:rsidRDefault="00D1272D" w:rsidP="0037480B">
            <w:pPr>
              <w:rPr>
                <w:b/>
                <w:sz w:val="28"/>
                <w:szCs w:val="28"/>
              </w:rPr>
            </w:pPr>
            <w:r>
              <w:rPr>
                <w:b/>
                <w:sz w:val="28"/>
                <w:szCs w:val="28"/>
              </w:rPr>
              <w:t>3</w:t>
            </w:r>
          </w:p>
        </w:tc>
        <w:tc>
          <w:tcPr>
            <w:tcW w:w="616" w:type="dxa"/>
            <w:gridSpan w:val="2"/>
            <w:tcBorders>
              <w:top w:val="single" w:sz="4" w:space="0" w:color="auto"/>
              <w:left w:val="single" w:sz="4" w:space="0" w:color="auto"/>
              <w:right w:val="single" w:sz="4" w:space="0" w:color="auto"/>
            </w:tcBorders>
          </w:tcPr>
          <w:p w:rsidR="0037480B" w:rsidRDefault="00D1272D" w:rsidP="0037480B">
            <w:pPr>
              <w:rPr>
                <w:b/>
                <w:sz w:val="28"/>
                <w:szCs w:val="28"/>
              </w:rPr>
            </w:pPr>
            <w:r>
              <w:rPr>
                <w:b/>
                <w:sz w:val="28"/>
                <w:szCs w:val="28"/>
              </w:rPr>
              <w:t>4</w:t>
            </w:r>
          </w:p>
        </w:tc>
        <w:tc>
          <w:tcPr>
            <w:tcW w:w="568" w:type="dxa"/>
            <w:tcBorders>
              <w:top w:val="single" w:sz="4" w:space="0" w:color="auto"/>
              <w:left w:val="single" w:sz="4" w:space="0" w:color="auto"/>
            </w:tcBorders>
          </w:tcPr>
          <w:p w:rsidR="0037480B" w:rsidRDefault="00D1272D" w:rsidP="0037480B">
            <w:pPr>
              <w:rPr>
                <w:b/>
                <w:sz w:val="28"/>
                <w:szCs w:val="28"/>
              </w:rPr>
            </w:pPr>
            <w:r>
              <w:rPr>
                <w:b/>
                <w:sz w:val="28"/>
                <w:szCs w:val="28"/>
              </w:rPr>
              <w:t>5</w:t>
            </w:r>
          </w:p>
        </w:tc>
      </w:tr>
      <w:tr w:rsidR="00D1272D" w:rsidTr="00D1272D">
        <w:trPr>
          <w:trHeight w:val="326"/>
        </w:trPr>
        <w:tc>
          <w:tcPr>
            <w:tcW w:w="2384" w:type="dxa"/>
            <w:vMerge w:val="restart"/>
          </w:tcPr>
          <w:p w:rsidR="00D1272D" w:rsidRDefault="00D1272D" w:rsidP="0037480B">
            <w:pPr>
              <w:rPr>
                <w:b/>
                <w:sz w:val="28"/>
                <w:szCs w:val="28"/>
              </w:rPr>
            </w:pPr>
            <w:r>
              <w:rPr>
                <w:b/>
                <w:sz w:val="28"/>
                <w:szCs w:val="28"/>
              </w:rPr>
              <w:t>Поведенческие</w:t>
            </w:r>
          </w:p>
        </w:tc>
        <w:tc>
          <w:tcPr>
            <w:tcW w:w="4071" w:type="dxa"/>
            <w:tcBorders>
              <w:bottom w:val="single" w:sz="4" w:space="0" w:color="auto"/>
            </w:tcBorders>
          </w:tcPr>
          <w:p w:rsidR="00D1272D" w:rsidRPr="00D1272D" w:rsidRDefault="00D1272D" w:rsidP="0037480B">
            <w:pPr>
              <w:rPr>
                <w:sz w:val="20"/>
                <w:szCs w:val="20"/>
              </w:rPr>
            </w:pPr>
            <w:r w:rsidRPr="00D1272D">
              <w:rPr>
                <w:sz w:val="20"/>
                <w:szCs w:val="20"/>
              </w:rPr>
              <w:t>Сопротивление выходу на работу</w:t>
            </w:r>
          </w:p>
        </w:tc>
        <w:tc>
          <w:tcPr>
            <w:tcW w:w="566" w:type="dxa"/>
            <w:tcBorders>
              <w:bottom w:val="single" w:sz="4" w:space="0" w:color="auto"/>
              <w:right w:val="single" w:sz="4" w:space="0" w:color="auto"/>
            </w:tcBorders>
          </w:tcPr>
          <w:p w:rsidR="00D1272D" w:rsidRDefault="00D1272D" w:rsidP="0037480B">
            <w:pPr>
              <w:rPr>
                <w:b/>
                <w:sz w:val="28"/>
                <w:szCs w:val="28"/>
              </w:rPr>
            </w:pPr>
          </w:p>
        </w:tc>
        <w:tc>
          <w:tcPr>
            <w:tcW w:w="691"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left w:val="single" w:sz="4" w:space="0" w:color="auto"/>
              <w:bottom w:val="single" w:sz="4" w:space="0" w:color="auto"/>
            </w:tcBorders>
          </w:tcPr>
          <w:p w:rsidR="00D1272D" w:rsidRDefault="00D1272D" w:rsidP="0037480B">
            <w:pPr>
              <w:rPr>
                <w:b/>
                <w:sz w:val="28"/>
                <w:szCs w:val="28"/>
              </w:rPr>
            </w:pPr>
          </w:p>
        </w:tc>
      </w:tr>
      <w:tr w:rsidR="00D1272D" w:rsidTr="00D1272D">
        <w:trPr>
          <w:trHeight w:val="350"/>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Частые опоздания</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21"/>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Откладывание деловых встреч</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70"/>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Уединение, нежелание видеть коллег</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285"/>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Нежелание видеть детей</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72"/>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Нежелание заполнять документацию</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85"/>
        </w:trPr>
        <w:tc>
          <w:tcPr>
            <w:tcW w:w="2384" w:type="dxa"/>
            <w:vMerge/>
          </w:tcPr>
          <w:p w:rsidR="00D1272D" w:rsidRDefault="00D1272D" w:rsidP="0037480B">
            <w:pPr>
              <w:rPr>
                <w:b/>
                <w:sz w:val="28"/>
                <w:szCs w:val="28"/>
              </w:rPr>
            </w:pPr>
          </w:p>
        </w:tc>
        <w:tc>
          <w:tcPr>
            <w:tcW w:w="4071" w:type="dxa"/>
            <w:tcBorders>
              <w:top w:val="single" w:sz="4" w:space="0" w:color="auto"/>
            </w:tcBorders>
          </w:tcPr>
          <w:p w:rsidR="00D1272D" w:rsidRPr="00D1272D" w:rsidRDefault="00D1272D" w:rsidP="0037480B">
            <w:pPr>
              <w:rPr>
                <w:sz w:val="20"/>
                <w:szCs w:val="20"/>
              </w:rPr>
            </w:pPr>
            <w:r w:rsidRPr="00D1272D">
              <w:rPr>
                <w:sz w:val="20"/>
                <w:szCs w:val="20"/>
              </w:rPr>
              <w:t>Формальное исполнение обязанностей</w:t>
            </w:r>
          </w:p>
        </w:tc>
        <w:tc>
          <w:tcPr>
            <w:tcW w:w="566" w:type="dxa"/>
            <w:tcBorders>
              <w:top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tcBorders>
          </w:tcPr>
          <w:p w:rsidR="00D1272D" w:rsidRDefault="00D1272D" w:rsidP="0037480B">
            <w:pPr>
              <w:rPr>
                <w:b/>
                <w:sz w:val="28"/>
                <w:szCs w:val="28"/>
              </w:rPr>
            </w:pPr>
          </w:p>
        </w:tc>
      </w:tr>
      <w:tr w:rsidR="00D1272D" w:rsidTr="00D1272D">
        <w:trPr>
          <w:trHeight w:val="255"/>
        </w:trPr>
        <w:tc>
          <w:tcPr>
            <w:tcW w:w="2384" w:type="dxa"/>
            <w:vMerge w:val="restart"/>
          </w:tcPr>
          <w:p w:rsidR="00D1272D" w:rsidRDefault="00D1272D" w:rsidP="0037480B">
            <w:pPr>
              <w:rPr>
                <w:b/>
                <w:sz w:val="28"/>
                <w:szCs w:val="28"/>
              </w:rPr>
            </w:pPr>
            <w:r>
              <w:rPr>
                <w:b/>
                <w:sz w:val="28"/>
                <w:szCs w:val="28"/>
              </w:rPr>
              <w:t>Аффективные</w:t>
            </w:r>
          </w:p>
        </w:tc>
        <w:tc>
          <w:tcPr>
            <w:tcW w:w="4071" w:type="dxa"/>
            <w:tcBorders>
              <w:bottom w:val="single" w:sz="4" w:space="0" w:color="auto"/>
            </w:tcBorders>
          </w:tcPr>
          <w:p w:rsidR="00D1272D" w:rsidRPr="00D1272D" w:rsidRDefault="00D1272D" w:rsidP="0037480B">
            <w:pPr>
              <w:rPr>
                <w:sz w:val="20"/>
                <w:szCs w:val="20"/>
              </w:rPr>
            </w:pPr>
            <w:r w:rsidRPr="00D1272D">
              <w:rPr>
                <w:sz w:val="20"/>
                <w:szCs w:val="20"/>
              </w:rPr>
              <w:t>Утрата чувства юмора</w:t>
            </w:r>
          </w:p>
        </w:tc>
        <w:tc>
          <w:tcPr>
            <w:tcW w:w="566" w:type="dxa"/>
            <w:tcBorders>
              <w:bottom w:val="single" w:sz="4" w:space="0" w:color="auto"/>
              <w:right w:val="single" w:sz="4" w:space="0" w:color="auto"/>
            </w:tcBorders>
          </w:tcPr>
          <w:p w:rsidR="00D1272D" w:rsidRDefault="00D1272D" w:rsidP="0037480B">
            <w:pPr>
              <w:rPr>
                <w:b/>
                <w:sz w:val="28"/>
                <w:szCs w:val="28"/>
              </w:rPr>
            </w:pPr>
          </w:p>
        </w:tc>
        <w:tc>
          <w:tcPr>
            <w:tcW w:w="691"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left w:val="single" w:sz="4" w:space="0" w:color="auto"/>
              <w:bottom w:val="single" w:sz="4" w:space="0" w:color="auto"/>
            </w:tcBorders>
          </w:tcPr>
          <w:p w:rsidR="00D1272D" w:rsidRDefault="00D1272D" w:rsidP="0037480B">
            <w:pPr>
              <w:rPr>
                <w:b/>
                <w:sz w:val="28"/>
                <w:szCs w:val="28"/>
              </w:rPr>
            </w:pPr>
          </w:p>
        </w:tc>
      </w:tr>
      <w:tr w:rsidR="00D1272D" w:rsidTr="00D1272D">
        <w:trPr>
          <w:trHeight w:val="535"/>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 xml:space="preserve">Постоянное чувство </w:t>
            </w:r>
            <w:proofErr w:type="spellStart"/>
            <w:r w:rsidRPr="00D1272D">
              <w:rPr>
                <w:sz w:val="20"/>
                <w:szCs w:val="20"/>
              </w:rPr>
              <w:t>неудачи</w:t>
            </w:r>
            <w:proofErr w:type="gramStart"/>
            <w:r w:rsidRPr="00D1272D">
              <w:rPr>
                <w:sz w:val="20"/>
                <w:szCs w:val="20"/>
              </w:rPr>
              <w:t>,в</w:t>
            </w:r>
            <w:proofErr w:type="gramEnd"/>
            <w:r w:rsidRPr="00D1272D">
              <w:rPr>
                <w:sz w:val="20"/>
                <w:szCs w:val="20"/>
              </w:rPr>
              <w:t>ины</w:t>
            </w:r>
            <w:proofErr w:type="spellEnd"/>
            <w:r w:rsidRPr="00D1272D">
              <w:rPr>
                <w:sz w:val="20"/>
                <w:szCs w:val="20"/>
              </w:rPr>
              <w:t>, самообвинения</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287"/>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Повышенная раздражительность</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04"/>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Ощущение придирок со стороны других</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17"/>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Равнодушие</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55"/>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Бессилие, эмоциональное истощение</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09"/>
        </w:trPr>
        <w:tc>
          <w:tcPr>
            <w:tcW w:w="2384" w:type="dxa"/>
            <w:vMerge/>
          </w:tcPr>
          <w:p w:rsidR="00D1272D" w:rsidRDefault="00D1272D" w:rsidP="0037480B">
            <w:pPr>
              <w:rPr>
                <w:b/>
                <w:sz w:val="28"/>
                <w:szCs w:val="28"/>
              </w:rPr>
            </w:pPr>
          </w:p>
        </w:tc>
        <w:tc>
          <w:tcPr>
            <w:tcW w:w="4071" w:type="dxa"/>
            <w:tcBorders>
              <w:top w:val="single" w:sz="4" w:space="0" w:color="auto"/>
            </w:tcBorders>
          </w:tcPr>
          <w:p w:rsidR="00D1272D" w:rsidRPr="00D1272D" w:rsidRDefault="00D1272D" w:rsidP="0037480B">
            <w:pPr>
              <w:rPr>
                <w:sz w:val="20"/>
                <w:szCs w:val="20"/>
              </w:rPr>
            </w:pPr>
            <w:r w:rsidRPr="00D1272D">
              <w:rPr>
                <w:sz w:val="20"/>
                <w:szCs w:val="20"/>
              </w:rPr>
              <w:t>Подавленное настроение</w:t>
            </w:r>
          </w:p>
        </w:tc>
        <w:tc>
          <w:tcPr>
            <w:tcW w:w="566" w:type="dxa"/>
            <w:tcBorders>
              <w:top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tcBorders>
          </w:tcPr>
          <w:p w:rsidR="00D1272D" w:rsidRDefault="00D1272D" w:rsidP="0037480B">
            <w:pPr>
              <w:rPr>
                <w:b/>
                <w:sz w:val="28"/>
                <w:szCs w:val="28"/>
              </w:rPr>
            </w:pPr>
          </w:p>
        </w:tc>
      </w:tr>
      <w:tr w:rsidR="00D1272D" w:rsidTr="00D1272D">
        <w:trPr>
          <w:trHeight w:val="600"/>
        </w:trPr>
        <w:tc>
          <w:tcPr>
            <w:tcW w:w="2384" w:type="dxa"/>
            <w:vMerge w:val="restart"/>
          </w:tcPr>
          <w:p w:rsidR="00D1272D" w:rsidRDefault="00D1272D" w:rsidP="0037480B">
            <w:pPr>
              <w:rPr>
                <w:b/>
                <w:sz w:val="28"/>
                <w:szCs w:val="28"/>
              </w:rPr>
            </w:pPr>
            <w:r>
              <w:rPr>
                <w:b/>
                <w:sz w:val="28"/>
                <w:szCs w:val="28"/>
              </w:rPr>
              <w:t>Когнитивные</w:t>
            </w:r>
          </w:p>
        </w:tc>
        <w:tc>
          <w:tcPr>
            <w:tcW w:w="4071" w:type="dxa"/>
            <w:tcBorders>
              <w:bottom w:val="single" w:sz="4" w:space="0" w:color="auto"/>
            </w:tcBorders>
          </w:tcPr>
          <w:p w:rsidR="00D1272D" w:rsidRPr="00D1272D" w:rsidRDefault="00D1272D" w:rsidP="0037480B">
            <w:pPr>
              <w:rPr>
                <w:sz w:val="20"/>
                <w:szCs w:val="20"/>
              </w:rPr>
            </w:pPr>
            <w:r w:rsidRPr="00D1272D">
              <w:rPr>
                <w:sz w:val="20"/>
                <w:szCs w:val="20"/>
              </w:rPr>
              <w:t>Мысли о смене профессии, уходе с работы</w:t>
            </w:r>
          </w:p>
        </w:tc>
        <w:tc>
          <w:tcPr>
            <w:tcW w:w="566" w:type="dxa"/>
            <w:tcBorders>
              <w:bottom w:val="single" w:sz="4" w:space="0" w:color="auto"/>
              <w:right w:val="single" w:sz="4" w:space="0" w:color="auto"/>
            </w:tcBorders>
          </w:tcPr>
          <w:p w:rsidR="00D1272D" w:rsidRDefault="00D1272D" w:rsidP="0037480B">
            <w:pPr>
              <w:rPr>
                <w:b/>
                <w:sz w:val="28"/>
                <w:szCs w:val="28"/>
              </w:rPr>
            </w:pPr>
          </w:p>
        </w:tc>
        <w:tc>
          <w:tcPr>
            <w:tcW w:w="691"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left w:val="single" w:sz="4" w:space="0" w:color="auto"/>
              <w:bottom w:val="single" w:sz="4" w:space="0" w:color="auto"/>
            </w:tcBorders>
          </w:tcPr>
          <w:p w:rsidR="00D1272D" w:rsidRDefault="00D1272D" w:rsidP="0037480B">
            <w:pPr>
              <w:rPr>
                <w:b/>
                <w:sz w:val="28"/>
                <w:szCs w:val="28"/>
              </w:rPr>
            </w:pPr>
          </w:p>
        </w:tc>
      </w:tr>
      <w:tr w:rsidR="00D1272D" w:rsidTr="00D1272D">
        <w:trPr>
          <w:trHeight w:val="643"/>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Слабая концентрация внимания, рассеянность</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70"/>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Ригидность мышления, использование стереотипов</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21"/>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Сомнения в полезности работы</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30"/>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Разочарование профессией</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378"/>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Циничное отношение к коллегам</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8D1D24">
        <w:trPr>
          <w:trHeight w:val="426"/>
        </w:trPr>
        <w:tc>
          <w:tcPr>
            <w:tcW w:w="2384" w:type="dxa"/>
            <w:vMerge/>
          </w:tcPr>
          <w:p w:rsidR="00D1272D" w:rsidRDefault="00D1272D" w:rsidP="0037480B">
            <w:pPr>
              <w:rPr>
                <w:b/>
                <w:sz w:val="28"/>
                <w:szCs w:val="28"/>
              </w:rPr>
            </w:pPr>
          </w:p>
        </w:tc>
        <w:tc>
          <w:tcPr>
            <w:tcW w:w="4071" w:type="dxa"/>
            <w:tcBorders>
              <w:top w:val="single" w:sz="4" w:space="0" w:color="auto"/>
            </w:tcBorders>
          </w:tcPr>
          <w:p w:rsidR="00D1272D" w:rsidRPr="00D1272D" w:rsidRDefault="00D1272D" w:rsidP="0037480B">
            <w:pPr>
              <w:rPr>
                <w:sz w:val="20"/>
                <w:szCs w:val="20"/>
              </w:rPr>
            </w:pPr>
            <w:r w:rsidRPr="00D1272D">
              <w:rPr>
                <w:sz w:val="20"/>
                <w:szCs w:val="20"/>
              </w:rPr>
              <w:t>Озабоченность собственными проблемами</w:t>
            </w:r>
          </w:p>
        </w:tc>
        <w:tc>
          <w:tcPr>
            <w:tcW w:w="566" w:type="dxa"/>
            <w:tcBorders>
              <w:top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tcBorders>
          </w:tcPr>
          <w:p w:rsidR="00D1272D" w:rsidRDefault="00D1272D" w:rsidP="0037480B">
            <w:pPr>
              <w:rPr>
                <w:b/>
                <w:sz w:val="28"/>
                <w:szCs w:val="28"/>
              </w:rPr>
            </w:pPr>
          </w:p>
        </w:tc>
      </w:tr>
      <w:tr w:rsidR="00D1272D" w:rsidTr="00D1272D">
        <w:trPr>
          <w:trHeight w:val="406"/>
        </w:trPr>
        <w:tc>
          <w:tcPr>
            <w:tcW w:w="2384" w:type="dxa"/>
            <w:vMerge w:val="restart"/>
          </w:tcPr>
          <w:p w:rsidR="00D1272D" w:rsidRDefault="00D1272D" w:rsidP="0037480B">
            <w:pPr>
              <w:rPr>
                <w:b/>
                <w:sz w:val="28"/>
                <w:szCs w:val="28"/>
              </w:rPr>
            </w:pPr>
            <w:r>
              <w:rPr>
                <w:b/>
                <w:sz w:val="28"/>
                <w:szCs w:val="28"/>
              </w:rPr>
              <w:t>Физиологические</w:t>
            </w:r>
          </w:p>
        </w:tc>
        <w:tc>
          <w:tcPr>
            <w:tcW w:w="4071" w:type="dxa"/>
            <w:tcBorders>
              <w:bottom w:val="single" w:sz="4" w:space="0" w:color="auto"/>
            </w:tcBorders>
          </w:tcPr>
          <w:p w:rsidR="00D1272D" w:rsidRPr="00D1272D" w:rsidRDefault="00D1272D" w:rsidP="0037480B">
            <w:pPr>
              <w:rPr>
                <w:b/>
                <w:sz w:val="20"/>
                <w:szCs w:val="20"/>
              </w:rPr>
            </w:pPr>
            <w:r w:rsidRPr="00D1272D">
              <w:rPr>
                <w:sz w:val="20"/>
                <w:szCs w:val="20"/>
              </w:rPr>
              <w:t>Нарушение сн</w:t>
            </w:r>
            <w:proofErr w:type="gramStart"/>
            <w:r w:rsidRPr="00D1272D">
              <w:rPr>
                <w:sz w:val="20"/>
                <w:szCs w:val="20"/>
              </w:rPr>
              <w:t>а(</w:t>
            </w:r>
            <w:proofErr w:type="spellStart"/>
            <w:proofErr w:type="gramEnd"/>
            <w:r w:rsidRPr="00D1272D">
              <w:rPr>
                <w:sz w:val="20"/>
                <w:szCs w:val="20"/>
              </w:rPr>
              <w:t>бессонница\уход</w:t>
            </w:r>
            <w:proofErr w:type="spellEnd"/>
            <w:r w:rsidRPr="00D1272D">
              <w:rPr>
                <w:sz w:val="20"/>
                <w:szCs w:val="20"/>
              </w:rPr>
              <w:t xml:space="preserve"> в сон)</w:t>
            </w:r>
          </w:p>
        </w:tc>
        <w:tc>
          <w:tcPr>
            <w:tcW w:w="566" w:type="dxa"/>
            <w:tcBorders>
              <w:bottom w:val="single" w:sz="4" w:space="0" w:color="auto"/>
              <w:right w:val="single" w:sz="4" w:space="0" w:color="auto"/>
            </w:tcBorders>
          </w:tcPr>
          <w:p w:rsidR="00D1272D" w:rsidRDefault="00D1272D" w:rsidP="0037480B">
            <w:pPr>
              <w:rPr>
                <w:b/>
                <w:sz w:val="28"/>
                <w:szCs w:val="28"/>
              </w:rPr>
            </w:pPr>
          </w:p>
        </w:tc>
        <w:tc>
          <w:tcPr>
            <w:tcW w:w="691"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left w:val="single" w:sz="4" w:space="0" w:color="auto"/>
              <w:bottom w:val="single" w:sz="4" w:space="0" w:color="auto"/>
            </w:tcBorders>
          </w:tcPr>
          <w:p w:rsidR="00D1272D" w:rsidRDefault="00D1272D" w:rsidP="0037480B">
            <w:pPr>
              <w:rPr>
                <w:b/>
                <w:sz w:val="28"/>
                <w:szCs w:val="28"/>
              </w:rPr>
            </w:pPr>
          </w:p>
        </w:tc>
      </w:tr>
      <w:tr w:rsidR="00D1272D" w:rsidTr="00D1272D">
        <w:trPr>
          <w:trHeight w:val="412"/>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proofErr w:type="spellStart"/>
            <w:r w:rsidRPr="00D1272D">
              <w:rPr>
                <w:sz w:val="20"/>
                <w:szCs w:val="20"/>
              </w:rPr>
              <w:t>Измеение</w:t>
            </w:r>
            <w:proofErr w:type="spellEnd"/>
            <w:r w:rsidRPr="00D1272D">
              <w:rPr>
                <w:sz w:val="20"/>
                <w:szCs w:val="20"/>
              </w:rPr>
              <w:t xml:space="preserve"> аппетит</w:t>
            </w:r>
            <w:proofErr w:type="gramStart"/>
            <w:r w:rsidRPr="00D1272D">
              <w:rPr>
                <w:sz w:val="20"/>
                <w:szCs w:val="20"/>
              </w:rPr>
              <w:t>а(</w:t>
            </w:r>
            <w:proofErr w:type="spellStart"/>
            <w:proofErr w:type="gramEnd"/>
            <w:r w:rsidRPr="00D1272D">
              <w:rPr>
                <w:sz w:val="20"/>
                <w:szCs w:val="20"/>
              </w:rPr>
              <w:t>отсутсвие</w:t>
            </w:r>
            <w:proofErr w:type="spellEnd"/>
            <w:r w:rsidRPr="00D1272D">
              <w:rPr>
                <w:sz w:val="20"/>
                <w:szCs w:val="20"/>
              </w:rPr>
              <w:t>/заедание)</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246"/>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Длительно текущие незначительные недуги</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690"/>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Восприимчивость к инфекционным заболеваниям</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503"/>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Усталость быстрая физическая утомляемость</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411"/>
        </w:trPr>
        <w:tc>
          <w:tcPr>
            <w:tcW w:w="2384" w:type="dxa"/>
            <w:vMerge/>
          </w:tcPr>
          <w:p w:rsidR="00D1272D" w:rsidRDefault="00D1272D" w:rsidP="0037480B">
            <w:pPr>
              <w:rPr>
                <w:b/>
                <w:sz w:val="28"/>
                <w:szCs w:val="28"/>
              </w:rPr>
            </w:pPr>
          </w:p>
        </w:tc>
        <w:tc>
          <w:tcPr>
            <w:tcW w:w="4071" w:type="dxa"/>
            <w:tcBorders>
              <w:top w:val="single" w:sz="4" w:space="0" w:color="auto"/>
              <w:bottom w:val="single" w:sz="4" w:space="0" w:color="auto"/>
            </w:tcBorders>
          </w:tcPr>
          <w:p w:rsidR="00D1272D" w:rsidRPr="00D1272D" w:rsidRDefault="00D1272D" w:rsidP="0037480B">
            <w:pPr>
              <w:rPr>
                <w:sz w:val="20"/>
                <w:szCs w:val="20"/>
              </w:rPr>
            </w:pPr>
            <w:r w:rsidRPr="00D1272D">
              <w:rPr>
                <w:sz w:val="20"/>
                <w:szCs w:val="20"/>
              </w:rPr>
              <w:t>Головные боли, проблемы со стороны ЖКТ</w:t>
            </w:r>
          </w:p>
        </w:tc>
        <w:tc>
          <w:tcPr>
            <w:tcW w:w="566" w:type="dxa"/>
            <w:tcBorders>
              <w:top w:val="single" w:sz="4" w:space="0" w:color="auto"/>
              <w:bottom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bottom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bottom w:val="single" w:sz="4" w:space="0" w:color="auto"/>
            </w:tcBorders>
          </w:tcPr>
          <w:p w:rsidR="00D1272D" w:rsidRDefault="00D1272D" w:rsidP="0037480B">
            <w:pPr>
              <w:rPr>
                <w:b/>
                <w:sz w:val="28"/>
                <w:szCs w:val="28"/>
              </w:rPr>
            </w:pPr>
          </w:p>
        </w:tc>
      </w:tr>
      <w:tr w:rsidR="00D1272D" w:rsidTr="00D1272D">
        <w:trPr>
          <w:trHeight w:val="417"/>
        </w:trPr>
        <w:tc>
          <w:tcPr>
            <w:tcW w:w="2384" w:type="dxa"/>
            <w:vMerge/>
          </w:tcPr>
          <w:p w:rsidR="00D1272D" w:rsidRDefault="00D1272D" w:rsidP="0037480B">
            <w:pPr>
              <w:rPr>
                <w:b/>
                <w:sz w:val="28"/>
                <w:szCs w:val="28"/>
              </w:rPr>
            </w:pPr>
          </w:p>
        </w:tc>
        <w:tc>
          <w:tcPr>
            <w:tcW w:w="4071" w:type="dxa"/>
            <w:tcBorders>
              <w:top w:val="single" w:sz="4" w:space="0" w:color="auto"/>
            </w:tcBorders>
          </w:tcPr>
          <w:p w:rsidR="00D1272D" w:rsidRPr="00D1272D" w:rsidRDefault="00D1272D" w:rsidP="0037480B">
            <w:pPr>
              <w:rPr>
                <w:sz w:val="20"/>
                <w:szCs w:val="20"/>
              </w:rPr>
            </w:pPr>
            <w:r w:rsidRPr="00D1272D">
              <w:rPr>
                <w:sz w:val="20"/>
                <w:szCs w:val="20"/>
              </w:rPr>
              <w:t>Обострение хронических заболеваний</w:t>
            </w:r>
          </w:p>
        </w:tc>
        <w:tc>
          <w:tcPr>
            <w:tcW w:w="566" w:type="dxa"/>
            <w:tcBorders>
              <w:top w:val="single" w:sz="4" w:space="0" w:color="auto"/>
              <w:right w:val="single" w:sz="4" w:space="0" w:color="auto"/>
            </w:tcBorders>
          </w:tcPr>
          <w:p w:rsidR="00D1272D" w:rsidRDefault="00D1272D" w:rsidP="0037480B">
            <w:pPr>
              <w:rPr>
                <w:b/>
                <w:sz w:val="28"/>
                <w:szCs w:val="28"/>
              </w:rPr>
            </w:pPr>
          </w:p>
        </w:tc>
        <w:tc>
          <w:tcPr>
            <w:tcW w:w="691"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60" w:type="dxa"/>
            <w:tcBorders>
              <w:top w:val="single" w:sz="4" w:space="0" w:color="auto"/>
              <w:left w:val="single" w:sz="4" w:space="0" w:color="auto"/>
              <w:right w:val="single" w:sz="4" w:space="0" w:color="auto"/>
            </w:tcBorders>
          </w:tcPr>
          <w:p w:rsidR="00D1272D" w:rsidRDefault="00D1272D" w:rsidP="0037480B">
            <w:pPr>
              <w:rPr>
                <w:b/>
                <w:sz w:val="28"/>
                <w:szCs w:val="28"/>
              </w:rPr>
            </w:pPr>
          </w:p>
        </w:tc>
        <w:tc>
          <w:tcPr>
            <w:tcW w:w="616" w:type="dxa"/>
            <w:gridSpan w:val="2"/>
            <w:tcBorders>
              <w:top w:val="single" w:sz="4" w:space="0" w:color="auto"/>
              <w:left w:val="single" w:sz="4" w:space="0" w:color="auto"/>
              <w:right w:val="single" w:sz="4" w:space="0" w:color="auto"/>
            </w:tcBorders>
          </w:tcPr>
          <w:p w:rsidR="00D1272D" w:rsidRDefault="00D1272D" w:rsidP="0037480B">
            <w:pPr>
              <w:rPr>
                <w:b/>
                <w:sz w:val="28"/>
                <w:szCs w:val="28"/>
              </w:rPr>
            </w:pPr>
          </w:p>
        </w:tc>
        <w:tc>
          <w:tcPr>
            <w:tcW w:w="583" w:type="dxa"/>
            <w:gridSpan w:val="2"/>
            <w:tcBorders>
              <w:top w:val="single" w:sz="4" w:space="0" w:color="auto"/>
              <w:left w:val="single" w:sz="4" w:space="0" w:color="auto"/>
            </w:tcBorders>
          </w:tcPr>
          <w:p w:rsidR="00D1272D" w:rsidRDefault="00D1272D" w:rsidP="0037480B">
            <w:pPr>
              <w:rPr>
                <w:b/>
                <w:sz w:val="28"/>
                <w:szCs w:val="28"/>
              </w:rPr>
            </w:pPr>
          </w:p>
        </w:tc>
      </w:tr>
    </w:tbl>
    <w:p w:rsidR="0037480B" w:rsidRDefault="0037480B" w:rsidP="0037480B">
      <w:pPr>
        <w:rPr>
          <w:b/>
          <w:sz w:val="28"/>
          <w:szCs w:val="28"/>
        </w:rPr>
      </w:pPr>
    </w:p>
    <w:p w:rsidR="00D1272D" w:rsidRDefault="00D1272D" w:rsidP="0037480B">
      <w:pPr>
        <w:rPr>
          <w:b/>
          <w:sz w:val="28"/>
          <w:szCs w:val="28"/>
        </w:rPr>
      </w:pPr>
    </w:p>
    <w:p w:rsidR="00D1272D" w:rsidRDefault="00D1272D" w:rsidP="00D1272D">
      <w:pPr>
        <w:pStyle w:val="a3"/>
        <w:numPr>
          <w:ilvl w:val="0"/>
          <w:numId w:val="1"/>
        </w:numPr>
        <w:rPr>
          <w:b/>
          <w:sz w:val="28"/>
          <w:szCs w:val="28"/>
        </w:rPr>
      </w:pPr>
      <w:r>
        <w:rPr>
          <w:b/>
          <w:sz w:val="28"/>
          <w:szCs w:val="28"/>
        </w:rPr>
        <w:t xml:space="preserve">  Упражнение «Чемодан пожеланий»</w:t>
      </w:r>
    </w:p>
    <w:p w:rsidR="00D1272D" w:rsidRDefault="00D1272D" w:rsidP="00D1272D">
      <w:pPr>
        <w:rPr>
          <w:sz w:val="24"/>
          <w:szCs w:val="24"/>
        </w:rPr>
      </w:pPr>
      <w:r>
        <w:rPr>
          <w:sz w:val="24"/>
          <w:szCs w:val="24"/>
        </w:rPr>
        <w:t xml:space="preserve">Участникам тренинга предлагается сказать пожелания всем участникам тренинга. Эти пожелания должны быть связаны с профессиональной деятельностью и адресованы конкретному человеку. Все участники тренинга записывают высказываемые пожелания в свой </w:t>
      </w:r>
      <w:proofErr w:type="gramStart"/>
      <w:r>
        <w:rPr>
          <w:sz w:val="24"/>
          <w:szCs w:val="24"/>
        </w:rPr>
        <w:t>адрес</w:t>
      </w:r>
      <w:proofErr w:type="gramEnd"/>
      <w:r>
        <w:rPr>
          <w:sz w:val="24"/>
          <w:szCs w:val="24"/>
        </w:rPr>
        <w:t xml:space="preserve"> а в конце ранжируют их по степени значимости для себя.</w:t>
      </w:r>
    </w:p>
    <w:p w:rsidR="002A3BA5" w:rsidRPr="002A3BA5" w:rsidRDefault="002A3BA5" w:rsidP="002A3BA5">
      <w:pPr>
        <w:pStyle w:val="a3"/>
        <w:numPr>
          <w:ilvl w:val="0"/>
          <w:numId w:val="1"/>
        </w:numPr>
        <w:rPr>
          <w:b/>
          <w:sz w:val="28"/>
          <w:szCs w:val="28"/>
        </w:rPr>
      </w:pPr>
      <w:r w:rsidRPr="002A3BA5">
        <w:rPr>
          <w:b/>
          <w:sz w:val="28"/>
          <w:szCs w:val="28"/>
        </w:rPr>
        <w:t>Упражнение «Улыбка»</w:t>
      </w:r>
    </w:p>
    <w:p w:rsidR="002A3BA5" w:rsidRPr="002A3BA5" w:rsidRDefault="002A3BA5" w:rsidP="002A3BA5">
      <w:pPr>
        <w:rPr>
          <w:sz w:val="24"/>
          <w:szCs w:val="24"/>
        </w:rPr>
      </w:pPr>
      <w:r>
        <w:rPr>
          <w:sz w:val="24"/>
          <w:szCs w:val="24"/>
        </w:rPr>
        <w:t>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Если вам удается удержать ее 10-15 мин.,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w:t>
      </w:r>
    </w:p>
    <w:sectPr w:rsidR="002A3BA5" w:rsidRPr="002A3BA5" w:rsidSect="005331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0404"/>
    <w:multiLevelType w:val="hybridMultilevel"/>
    <w:tmpl w:val="F22E8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E93D04"/>
    <w:multiLevelType w:val="hybridMultilevel"/>
    <w:tmpl w:val="84B0D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5B712A"/>
    <w:multiLevelType w:val="hybridMultilevel"/>
    <w:tmpl w:val="7A6C0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98D"/>
    <w:rsid w:val="002A3BA5"/>
    <w:rsid w:val="0037480B"/>
    <w:rsid w:val="00533118"/>
    <w:rsid w:val="00683C0F"/>
    <w:rsid w:val="00741229"/>
    <w:rsid w:val="00766EA3"/>
    <w:rsid w:val="008D1D24"/>
    <w:rsid w:val="008E761A"/>
    <w:rsid w:val="00A13DEE"/>
    <w:rsid w:val="00BF30B3"/>
    <w:rsid w:val="00D1272D"/>
    <w:rsid w:val="00DA298D"/>
    <w:rsid w:val="00E76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229"/>
    <w:pPr>
      <w:ind w:left="720"/>
      <w:contextualSpacing/>
    </w:pPr>
  </w:style>
  <w:style w:type="table" w:styleId="a4">
    <w:name w:val="Table Grid"/>
    <w:basedOn w:val="a1"/>
    <w:uiPriority w:val="59"/>
    <w:rsid w:val="00374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2011-02-18T16:14:00Z</dcterms:created>
  <dcterms:modified xsi:type="dcterms:W3CDTF">2011-02-18T18:20:00Z</dcterms:modified>
</cp:coreProperties>
</file>